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68B0" w14:textId="77777777" w:rsidR="005623A8" w:rsidRDefault="005623A8" w:rsidP="002B0225">
      <w:pPr>
        <w:tabs>
          <w:tab w:val="left" w:pos="3400"/>
        </w:tabs>
        <w:rPr>
          <w:rFonts w:cs="Arial"/>
          <w:b/>
          <w:sz w:val="32"/>
        </w:rPr>
      </w:pPr>
    </w:p>
    <w:p w14:paraId="28287EC2" w14:textId="0953733C" w:rsidR="009E2808" w:rsidRDefault="000B1EA4" w:rsidP="002B0225">
      <w:pPr>
        <w:tabs>
          <w:tab w:val="left" w:pos="3400"/>
        </w:tabs>
        <w:rPr>
          <w:rFonts w:cs="Arial"/>
          <w:b/>
          <w:sz w:val="32"/>
        </w:rPr>
      </w:pPr>
      <w:r w:rsidRPr="000B1EA4">
        <w:rPr>
          <w:noProof/>
        </w:rPr>
        <w:drawing>
          <wp:anchor distT="0" distB="0" distL="114300" distR="114300" simplePos="0" relativeHeight="251659264" behindDoc="0" locked="0" layoutInCell="1" allowOverlap="1" wp14:anchorId="084C1528" wp14:editId="597F03A9">
            <wp:simplePos x="0" y="0"/>
            <wp:positionH relativeFrom="column">
              <wp:posOffset>5467350</wp:posOffset>
            </wp:positionH>
            <wp:positionV relativeFrom="paragraph">
              <wp:posOffset>47625</wp:posOffset>
            </wp:positionV>
            <wp:extent cx="638175" cy="635197"/>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635197"/>
                    </a:xfrm>
                    <a:prstGeom prst="rect">
                      <a:avLst/>
                    </a:prstGeom>
                  </pic:spPr>
                </pic:pic>
              </a:graphicData>
            </a:graphic>
            <wp14:sizeRelH relativeFrom="page">
              <wp14:pctWidth>0</wp14:pctWidth>
            </wp14:sizeRelH>
            <wp14:sizeRelV relativeFrom="page">
              <wp14:pctHeight>0</wp14:pctHeight>
            </wp14:sizeRelV>
          </wp:anchor>
        </w:drawing>
      </w:r>
      <w:r w:rsidRPr="00BB7EC0">
        <w:rPr>
          <w:noProof/>
        </w:rPr>
        <w:drawing>
          <wp:anchor distT="0" distB="0" distL="114300" distR="114300" simplePos="0" relativeHeight="251658240" behindDoc="0" locked="0" layoutInCell="1" allowOverlap="1" wp14:anchorId="6D8B8081" wp14:editId="001E3A7E">
            <wp:simplePos x="0" y="0"/>
            <wp:positionH relativeFrom="margin">
              <wp:align>left</wp:align>
            </wp:positionH>
            <wp:positionV relativeFrom="paragraph">
              <wp:posOffset>9525</wp:posOffset>
            </wp:positionV>
            <wp:extent cx="618067" cy="695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067" cy="695325"/>
                    </a:xfrm>
                    <a:prstGeom prst="rect">
                      <a:avLst/>
                    </a:prstGeom>
                  </pic:spPr>
                </pic:pic>
              </a:graphicData>
            </a:graphic>
            <wp14:sizeRelH relativeFrom="page">
              <wp14:pctWidth>0</wp14:pctWidth>
            </wp14:sizeRelH>
            <wp14:sizeRelV relativeFrom="page">
              <wp14:pctHeight>0</wp14:pctHeight>
            </wp14:sizeRelV>
          </wp:anchor>
        </w:drawing>
      </w:r>
    </w:p>
    <w:p w14:paraId="5C5C500A" w14:textId="2DF2BB1E" w:rsidR="009E2808" w:rsidRDefault="009B29D6" w:rsidP="000B1EA4">
      <w:pPr>
        <w:tabs>
          <w:tab w:val="left" w:pos="3400"/>
        </w:tabs>
        <w:jc w:val="center"/>
        <w:rPr>
          <w:rFonts w:cs="Arial"/>
          <w:b/>
        </w:rPr>
      </w:pPr>
      <w:r>
        <w:rPr>
          <w:rFonts w:cs="Arial"/>
          <w:b/>
          <w:sz w:val="32"/>
        </w:rPr>
        <w:t xml:space="preserve">UK / </w:t>
      </w:r>
      <w:r w:rsidR="00BB7EC0">
        <w:rPr>
          <w:rFonts w:cs="Arial"/>
          <w:b/>
          <w:sz w:val="32"/>
        </w:rPr>
        <w:t>EU DECLARATION</w:t>
      </w:r>
      <w:r w:rsidR="009E2808" w:rsidRPr="002A0781">
        <w:rPr>
          <w:rFonts w:cs="Arial"/>
          <w:b/>
          <w:sz w:val="32"/>
        </w:rPr>
        <w:t xml:space="preserve"> OF COMPLIANCE</w:t>
      </w:r>
    </w:p>
    <w:p w14:paraId="6BCFFC1E" w14:textId="77777777" w:rsidR="009E2808" w:rsidRPr="009E2808" w:rsidRDefault="009E2808" w:rsidP="009E2808">
      <w:pPr>
        <w:tabs>
          <w:tab w:val="left" w:pos="3400"/>
        </w:tabs>
        <w:jc w:val="center"/>
        <w:rPr>
          <w:rFonts w:cs="Arial"/>
          <w:b/>
        </w:rPr>
      </w:pPr>
    </w:p>
    <w:p w14:paraId="6C2FF776" w14:textId="503FBE8C" w:rsidR="009E2808" w:rsidRDefault="009E2808" w:rsidP="009E2808">
      <w:pPr>
        <w:tabs>
          <w:tab w:val="left" w:pos="3400"/>
        </w:tabs>
        <w:jc w:val="both"/>
        <w:rPr>
          <w:rFonts w:cs="Arial"/>
        </w:rPr>
      </w:pPr>
      <w:r>
        <w:rPr>
          <w:rFonts w:cs="Arial"/>
        </w:rPr>
        <w:t xml:space="preserve">PFF </w:t>
      </w:r>
      <w:r w:rsidR="00634271">
        <w:rPr>
          <w:rFonts w:cs="Arial"/>
        </w:rPr>
        <w:t>Health</w:t>
      </w:r>
      <w:r>
        <w:rPr>
          <w:rFonts w:cs="Arial"/>
        </w:rPr>
        <w:t xml:space="preserve">, </w:t>
      </w:r>
      <w:r w:rsidRPr="001A1867">
        <w:rPr>
          <w:rFonts w:cs="Arial"/>
        </w:rPr>
        <w:t xml:space="preserve">Unit 3, Airedale Park, Royd-Ings Avenue, Keighley, West Yorkshire, BD21 4BZ </w:t>
      </w:r>
      <w:r>
        <w:rPr>
          <w:rFonts w:cs="Arial"/>
        </w:rPr>
        <w:t xml:space="preserve">United Kingdom </w:t>
      </w:r>
    </w:p>
    <w:p w14:paraId="7A03AD8E" w14:textId="599918C6" w:rsidR="00634271" w:rsidRDefault="00634271" w:rsidP="00634271">
      <w:pPr>
        <w:tabs>
          <w:tab w:val="left" w:pos="3400"/>
        </w:tabs>
        <w:spacing w:after="0"/>
        <w:jc w:val="both"/>
        <w:rPr>
          <w:rFonts w:cs="Arial"/>
        </w:rPr>
      </w:pPr>
      <w:r>
        <w:rPr>
          <w:rFonts w:cs="Arial"/>
        </w:rPr>
        <w:t xml:space="preserve">Product Description </w:t>
      </w:r>
      <w:r w:rsidR="005623A8">
        <w:rPr>
          <w:rFonts w:cs="Arial"/>
        </w:rPr>
        <w:t>- Apron</w:t>
      </w:r>
      <w:r>
        <w:rPr>
          <w:rFonts w:cs="Arial"/>
        </w:rPr>
        <w:t xml:space="preserve"> Polythene </w:t>
      </w:r>
      <w:r w:rsidR="00AF0DB6">
        <w:rPr>
          <w:rFonts w:cs="Arial"/>
        </w:rPr>
        <w:t xml:space="preserve">White </w:t>
      </w:r>
      <w:r>
        <w:rPr>
          <w:rFonts w:cs="Arial"/>
        </w:rPr>
        <w:t>686 x 1170</w:t>
      </w:r>
      <w:r w:rsidR="005623A8">
        <w:rPr>
          <w:rFonts w:cs="Arial"/>
        </w:rPr>
        <w:t>mm, 16</w:t>
      </w:r>
      <w:r>
        <w:rPr>
          <w:rFonts w:cs="Arial"/>
        </w:rPr>
        <w:t xml:space="preserve"> micron</w:t>
      </w:r>
      <w:r w:rsidR="0065784A">
        <w:rPr>
          <w:rFonts w:cs="Arial"/>
        </w:rPr>
        <w:t>, NON Sterile.</w:t>
      </w:r>
    </w:p>
    <w:p w14:paraId="768B5C6B" w14:textId="685F8E19" w:rsidR="00634271" w:rsidRDefault="00634271" w:rsidP="00634271">
      <w:pPr>
        <w:tabs>
          <w:tab w:val="left" w:pos="3400"/>
        </w:tabs>
        <w:spacing w:after="0"/>
        <w:jc w:val="both"/>
        <w:rPr>
          <w:rFonts w:cs="Arial"/>
        </w:rPr>
      </w:pPr>
      <w:r>
        <w:rPr>
          <w:rFonts w:cs="Arial"/>
        </w:rPr>
        <w:t>Product Code -             PHA001W</w:t>
      </w:r>
    </w:p>
    <w:p w14:paraId="05C06A8F" w14:textId="2921ACD2" w:rsidR="0065784A" w:rsidRDefault="00634271" w:rsidP="00634271">
      <w:pPr>
        <w:tabs>
          <w:tab w:val="left" w:pos="3400"/>
        </w:tabs>
        <w:spacing w:after="0"/>
        <w:jc w:val="both"/>
        <w:rPr>
          <w:rFonts w:cs="Arial"/>
        </w:rPr>
      </w:pPr>
      <w:r>
        <w:rPr>
          <w:rFonts w:cs="Arial"/>
        </w:rPr>
        <w:t xml:space="preserve">Classification -              Class </w:t>
      </w:r>
      <w:r w:rsidR="005623A8">
        <w:rPr>
          <w:rFonts w:cs="Arial"/>
        </w:rPr>
        <w:t>1 PPE</w:t>
      </w:r>
      <w:r w:rsidR="008519BD">
        <w:rPr>
          <w:rFonts w:cs="Arial"/>
        </w:rPr>
        <w:t xml:space="preserve"> Minimal Risk</w:t>
      </w:r>
      <w:r w:rsidR="0065784A">
        <w:rPr>
          <w:rFonts w:cs="Arial"/>
        </w:rPr>
        <w:t xml:space="preserve">                               </w:t>
      </w:r>
    </w:p>
    <w:p w14:paraId="093CA56C" w14:textId="29D2F198" w:rsidR="00CC323C" w:rsidRDefault="00634271" w:rsidP="00634271">
      <w:pPr>
        <w:tabs>
          <w:tab w:val="left" w:pos="3400"/>
        </w:tabs>
        <w:spacing w:after="0"/>
        <w:jc w:val="both"/>
        <w:rPr>
          <w:rFonts w:cs="Arial"/>
        </w:rPr>
      </w:pPr>
      <w:r>
        <w:rPr>
          <w:rFonts w:cs="Arial"/>
        </w:rPr>
        <w:tab/>
      </w:r>
    </w:p>
    <w:p w14:paraId="4C3F3069" w14:textId="1AFFDE4A" w:rsidR="00AE7514" w:rsidRPr="009E2808" w:rsidRDefault="009E2808" w:rsidP="009E2808">
      <w:pPr>
        <w:tabs>
          <w:tab w:val="left" w:pos="3400"/>
        </w:tabs>
        <w:jc w:val="both"/>
        <w:rPr>
          <w:rFonts w:cs="Arial"/>
        </w:rPr>
      </w:pPr>
      <w:r>
        <w:rPr>
          <w:rFonts w:cs="Arial"/>
        </w:rPr>
        <w:t xml:space="preserve">PPE </w:t>
      </w:r>
      <w:r w:rsidRPr="001A1867">
        <w:rPr>
          <w:rFonts w:cs="Arial"/>
        </w:rPr>
        <w:t xml:space="preserve">products </w:t>
      </w:r>
      <w:r w:rsidR="001C7FAA">
        <w:rPr>
          <w:rFonts w:cs="Arial"/>
        </w:rPr>
        <w:t xml:space="preserve">(Aprons) </w:t>
      </w:r>
      <w:r w:rsidRPr="001A1867">
        <w:rPr>
          <w:rFonts w:cs="Arial"/>
        </w:rPr>
        <w:t>supplied by P</w:t>
      </w:r>
      <w:r w:rsidR="00766485">
        <w:rPr>
          <w:rFonts w:cs="Arial"/>
        </w:rPr>
        <w:t>F</w:t>
      </w:r>
      <w:r w:rsidRPr="001A1867">
        <w:rPr>
          <w:rFonts w:cs="Arial"/>
        </w:rPr>
        <w:t>F</w:t>
      </w:r>
      <w:r>
        <w:rPr>
          <w:rFonts w:cs="Arial"/>
        </w:rPr>
        <w:t> </w:t>
      </w:r>
      <w:r w:rsidR="00BB7EC0">
        <w:rPr>
          <w:rFonts w:cs="Arial"/>
        </w:rPr>
        <w:t>Health comply</w:t>
      </w:r>
      <w:r>
        <w:rPr>
          <w:rFonts w:cs="Arial"/>
        </w:rPr>
        <w:t xml:space="preserve"> with the Essential Health and Safety Requirements</w:t>
      </w:r>
      <w:r w:rsidR="00BB7EC0">
        <w:rPr>
          <w:rFonts w:cs="Arial"/>
        </w:rPr>
        <w:t xml:space="preserve"> and are designed to be </w:t>
      </w:r>
      <w:r w:rsidR="00AE7514" w:rsidRPr="00AE7514">
        <w:rPr>
          <w:rFonts w:cs="Arial"/>
        </w:rPr>
        <w:t>liquid resistant and prevent the transfer of fluids</w:t>
      </w:r>
      <w:r w:rsidR="00BB7EC0">
        <w:rPr>
          <w:rFonts w:cs="Arial"/>
        </w:rPr>
        <w:t>.</w:t>
      </w:r>
    </w:p>
    <w:p w14:paraId="7AC0A3F6" w14:textId="68C04491" w:rsidR="009E2808" w:rsidRDefault="009E2808" w:rsidP="009E2808">
      <w:pPr>
        <w:tabs>
          <w:tab w:val="left" w:pos="3400"/>
        </w:tabs>
        <w:jc w:val="both"/>
        <w:rPr>
          <w:rFonts w:cs="Arial"/>
        </w:rPr>
      </w:pPr>
      <w:r>
        <w:rPr>
          <w:rFonts w:cs="Arial"/>
        </w:rPr>
        <w:t>We seek documented assurance from all our raw material suppliers that all materials supplied are compliant with relevant EU and UK legislation including but not restricted to all listed in this document</w:t>
      </w:r>
    </w:p>
    <w:p w14:paraId="1796EE61" w14:textId="331359E6" w:rsidR="009E2808" w:rsidRPr="009E2808" w:rsidRDefault="009E2808" w:rsidP="009E2808">
      <w:pPr>
        <w:jc w:val="both"/>
        <w:rPr>
          <w:rFonts w:ascii="Arial" w:hAnsi="Arial" w:cs="Arial"/>
          <w:b/>
          <w:sz w:val="20"/>
        </w:rPr>
      </w:pPr>
      <w:r w:rsidRPr="006D4982">
        <w:rPr>
          <w:rFonts w:cs="Arial"/>
        </w:rPr>
        <w:t>All films are wholly manufactured in the UK, typically using materials sourced from approved suppliers in the UK</w:t>
      </w:r>
      <w:r>
        <w:rPr>
          <w:rFonts w:cs="Arial"/>
        </w:rPr>
        <w:t>.</w:t>
      </w:r>
      <w:r w:rsidRPr="006D4982">
        <w:rPr>
          <w:rFonts w:cs="Arial"/>
        </w:rPr>
        <w:t xml:space="preserve"> </w:t>
      </w:r>
    </w:p>
    <w:p w14:paraId="58297538" w14:textId="36B8C939" w:rsidR="009E2808" w:rsidRDefault="009E2808" w:rsidP="009E2808">
      <w:pPr>
        <w:tabs>
          <w:tab w:val="left" w:pos="3400"/>
        </w:tabs>
        <w:jc w:val="both"/>
        <w:rPr>
          <w:rFonts w:cs="Arial"/>
        </w:rPr>
      </w:pPr>
      <w:r w:rsidRPr="001A1867">
        <w:rPr>
          <w:rFonts w:cs="Arial"/>
        </w:rPr>
        <w:t xml:space="preserve">This declaration </w:t>
      </w:r>
      <w:r>
        <w:rPr>
          <w:rFonts w:cs="Arial"/>
        </w:rPr>
        <w:t xml:space="preserve">is issued under the sole responsibility of the of the manufacturer (PFF </w:t>
      </w:r>
      <w:r w:rsidR="00BB7EC0">
        <w:rPr>
          <w:rFonts w:cs="Arial"/>
        </w:rPr>
        <w:t>Health)</w:t>
      </w:r>
      <w:r>
        <w:rPr>
          <w:rFonts w:cs="Arial"/>
        </w:rPr>
        <w:t xml:space="preserve">, and </w:t>
      </w:r>
      <w:r w:rsidRPr="001A1867">
        <w:rPr>
          <w:rFonts w:cs="Arial"/>
        </w:rPr>
        <w:t>remains valid until such time as legislation, process change</w:t>
      </w:r>
      <w:r>
        <w:rPr>
          <w:rFonts w:cs="Arial"/>
        </w:rPr>
        <w:t xml:space="preserve">, enhanced understanding or knowledge becomes </w:t>
      </w:r>
      <w:r w:rsidR="00634271">
        <w:rPr>
          <w:rFonts w:cs="Arial"/>
        </w:rPr>
        <w:t>apparent,</w:t>
      </w:r>
      <w:r w:rsidRPr="001A1867">
        <w:rPr>
          <w:rFonts w:cs="Arial"/>
        </w:rPr>
        <w:t xml:space="preserve"> or our customers require it. </w:t>
      </w:r>
    </w:p>
    <w:p w14:paraId="54D74E3D" w14:textId="47B18C1C" w:rsidR="009E2808" w:rsidRPr="009E2808" w:rsidRDefault="009E2808" w:rsidP="009E2808">
      <w:pPr>
        <w:pStyle w:val="ListParagraph"/>
        <w:numPr>
          <w:ilvl w:val="0"/>
          <w:numId w:val="6"/>
        </w:numPr>
        <w:tabs>
          <w:tab w:val="left" w:pos="3400"/>
        </w:tabs>
        <w:spacing w:after="0" w:line="240" w:lineRule="auto"/>
        <w:ind w:left="426" w:hanging="426"/>
        <w:contextualSpacing w:val="0"/>
        <w:jc w:val="both"/>
        <w:rPr>
          <w:rFonts w:cs="Arial"/>
          <w:bCs/>
        </w:rPr>
      </w:pPr>
      <w:r w:rsidRPr="00461E99">
        <w:rPr>
          <w:rFonts w:cs="Arial"/>
          <w:b/>
        </w:rPr>
        <w:t>General Statement:</w:t>
      </w:r>
      <w:r w:rsidRPr="00461E99">
        <w:rPr>
          <w:rFonts w:cs="Arial"/>
        </w:rPr>
        <w:t xml:space="preserve"> </w:t>
      </w:r>
    </w:p>
    <w:p w14:paraId="0158EE16" w14:textId="77777777" w:rsidR="009E2808" w:rsidRPr="009E2808" w:rsidRDefault="009E2808" w:rsidP="009E2808">
      <w:pPr>
        <w:pStyle w:val="ListParagraph"/>
        <w:tabs>
          <w:tab w:val="left" w:pos="3400"/>
        </w:tabs>
        <w:spacing w:after="0" w:line="240" w:lineRule="auto"/>
        <w:ind w:left="426"/>
        <w:contextualSpacing w:val="0"/>
        <w:jc w:val="both"/>
        <w:rPr>
          <w:rFonts w:cs="Arial"/>
          <w:bCs/>
        </w:rPr>
      </w:pPr>
    </w:p>
    <w:p w14:paraId="7108B4CF" w14:textId="6FC77686" w:rsidR="00026B4D" w:rsidRPr="00026B4D" w:rsidRDefault="009E2808" w:rsidP="00026B4D">
      <w:pPr>
        <w:pStyle w:val="Default"/>
        <w:rPr>
          <w:rFonts w:ascii="Times New Roman" w:hAnsi="Times New Roman" w:cs="Times New Roman"/>
        </w:rPr>
      </w:pPr>
      <w:r w:rsidRPr="00D230EE">
        <w:rPr>
          <w:rFonts w:asciiTheme="minorHAnsi" w:hAnsiTheme="minorHAnsi" w:cstheme="minorHAnsi"/>
          <w:sz w:val="22"/>
          <w:szCs w:val="22"/>
        </w:rPr>
        <w:t>The aprons</w:t>
      </w:r>
      <w:r w:rsidRPr="00D230EE">
        <w:rPr>
          <w:rFonts w:cs="Arial"/>
          <w:sz w:val="22"/>
          <w:szCs w:val="22"/>
        </w:rPr>
        <w:t xml:space="preserve"> </w:t>
      </w:r>
      <w:r>
        <w:rPr>
          <w:rFonts w:cs="Arial"/>
        </w:rPr>
        <w:t>(“</w:t>
      </w:r>
      <w:r w:rsidR="00D230EE" w:rsidRPr="00FE5779">
        <w:rPr>
          <w:rFonts w:ascii="Arial" w:hAnsi="Arial" w:cs="Arial"/>
          <w:b/>
          <w:bCs/>
          <w:sz w:val="20"/>
          <w:szCs w:val="20"/>
        </w:rPr>
        <w:t>16-micron</w:t>
      </w:r>
      <w:r w:rsidRPr="00FE5779">
        <w:rPr>
          <w:rFonts w:ascii="Arial" w:hAnsi="Arial" w:cs="Arial"/>
          <w:b/>
          <w:bCs/>
          <w:sz w:val="20"/>
          <w:szCs w:val="20"/>
        </w:rPr>
        <w:t xml:space="preserve"> polythene apron</w:t>
      </w:r>
      <w:r>
        <w:rPr>
          <w:rFonts w:ascii="Arial" w:hAnsi="Arial" w:cs="Arial"/>
          <w:sz w:val="20"/>
          <w:szCs w:val="20"/>
        </w:rPr>
        <w:t xml:space="preserve">”) </w:t>
      </w:r>
    </w:p>
    <w:p w14:paraId="760D577E" w14:textId="77777777" w:rsidR="00026B4D" w:rsidRPr="00D230EE" w:rsidRDefault="00026B4D" w:rsidP="00026B4D">
      <w:pPr>
        <w:autoSpaceDE w:val="0"/>
        <w:autoSpaceDN w:val="0"/>
        <w:adjustRightInd w:val="0"/>
        <w:spacing w:after="0" w:line="240" w:lineRule="auto"/>
        <w:rPr>
          <w:rFonts w:ascii="Times New Roman" w:hAnsi="Times New Roman" w:cs="Times New Roman"/>
          <w:color w:val="000000"/>
          <w:sz w:val="10"/>
          <w:szCs w:val="10"/>
        </w:rPr>
      </w:pPr>
      <w:r w:rsidRPr="00026B4D">
        <w:rPr>
          <w:rFonts w:ascii="Times New Roman" w:hAnsi="Times New Roman" w:cs="Times New Roman"/>
          <w:color w:val="000000"/>
          <w:sz w:val="24"/>
          <w:szCs w:val="24"/>
        </w:rPr>
        <w:t xml:space="preserve"> </w:t>
      </w:r>
    </w:p>
    <w:p w14:paraId="788B9F3D" w14:textId="1D191DA9" w:rsidR="009E2808" w:rsidRDefault="00D230EE" w:rsidP="00026B4D">
      <w:pPr>
        <w:autoSpaceDE w:val="0"/>
        <w:autoSpaceDN w:val="0"/>
        <w:adjustRightInd w:val="0"/>
        <w:spacing w:after="0" w:line="240" w:lineRule="auto"/>
        <w:rPr>
          <w:rFonts w:cstheme="minorHAnsi"/>
        </w:rPr>
      </w:pPr>
      <w:r>
        <w:rPr>
          <w:rFonts w:cstheme="minorHAnsi"/>
          <w:color w:val="000000"/>
        </w:rPr>
        <w:t>Are</w:t>
      </w:r>
      <w:r w:rsidR="00026B4D" w:rsidRPr="00026B4D">
        <w:rPr>
          <w:rFonts w:cstheme="minorHAnsi"/>
          <w:color w:val="000000"/>
        </w:rPr>
        <w:t xml:space="preserve"> in conformity with the </w:t>
      </w:r>
      <w:r w:rsidRPr="00026B4D">
        <w:rPr>
          <w:rFonts w:cstheme="minorHAnsi"/>
          <w:color w:val="000000"/>
        </w:rPr>
        <w:t xml:space="preserve">provisions </w:t>
      </w:r>
      <w:r w:rsidRPr="00026B4D">
        <w:rPr>
          <w:rFonts w:cstheme="minorHAnsi"/>
        </w:rPr>
        <w:t>the</w:t>
      </w:r>
      <w:r w:rsidR="009E2808" w:rsidRPr="00026B4D">
        <w:rPr>
          <w:rFonts w:cstheme="minorHAnsi"/>
        </w:rPr>
        <w:t xml:space="preserve"> minimum requirements that are set within applicable regulation and BS, EN, ISO standards</w:t>
      </w:r>
      <w:bookmarkStart w:id="0" w:name="_Hlk78816078"/>
      <w:r w:rsidR="009E2808" w:rsidRPr="00026B4D">
        <w:rPr>
          <w:rFonts w:cstheme="minorHAnsi"/>
        </w:rPr>
        <w:t>, including</w:t>
      </w:r>
      <w:r w:rsidR="009E2808" w:rsidRPr="00026B4D">
        <w:rPr>
          <w:rFonts w:cstheme="minorHAnsi"/>
          <w:b/>
        </w:rPr>
        <w:t xml:space="preserve"> </w:t>
      </w:r>
      <w:r w:rsidR="009E2808" w:rsidRPr="00026B4D">
        <w:rPr>
          <w:rFonts w:cstheme="minorHAnsi"/>
        </w:rPr>
        <w:t>but not restricted to the following:</w:t>
      </w:r>
      <w:bookmarkEnd w:id="0"/>
    </w:p>
    <w:p w14:paraId="1F68E4F8" w14:textId="06117D62" w:rsidR="009E2808" w:rsidRDefault="009E2808" w:rsidP="009E2808">
      <w:pPr>
        <w:pStyle w:val="Default"/>
        <w:numPr>
          <w:ilvl w:val="0"/>
          <w:numId w:val="5"/>
        </w:numPr>
        <w:ind w:left="426"/>
        <w:jc w:val="both"/>
        <w:rPr>
          <w:rFonts w:ascii="Calibri" w:hAnsi="Calibri"/>
          <w:color w:val="auto"/>
        </w:rPr>
      </w:pPr>
      <w:r w:rsidRPr="00170116">
        <w:rPr>
          <w:rFonts w:ascii="Calibri" w:hAnsi="Calibri"/>
          <w:b/>
          <w:color w:val="auto"/>
        </w:rPr>
        <w:t>Regulation (E</w:t>
      </w:r>
      <w:r>
        <w:rPr>
          <w:rFonts w:ascii="Calibri" w:hAnsi="Calibri"/>
          <w:b/>
          <w:color w:val="auto"/>
        </w:rPr>
        <w:t>U</w:t>
      </w:r>
      <w:r w:rsidRPr="00170116">
        <w:rPr>
          <w:rFonts w:ascii="Calibri" w:hAnsi="Calibri"/>
          <w:b/>
          <w:color w:val="auto"/>
        </w:rPr>
        <w:t xml:space="preserve">) No. </w:t>
      </w:r>
      <w:r>
        <w:rPr>
          <w:rFonts w:ascii="Calibri" w:hAnsi="Calibri"/>
          <w:b/>
          <w:color w:val="auto"/>
        </w:rPr>
        <w:t>2016/425</w:t>
      </w:r>
      <w:r w:rsidRPr="006346A8">
        <w:rPr>
          <w:rFonts w:ascii="Calibri" w:hAnsi="Calibri"/>
          <w:color w:val="auto"/>
        </w:rPr>
        <w:t xml:space="preserve"> on </w:t>
      </w:r>
      <w:r>
        <w:rPr>
          <w:rFonts w:ascii="Calibri" w:hAnsi="Calibri"/>
          <w:color w:val="auto"/>
        </w:rPr>
        <w:t xml:space="preserve">personal protective equipment </w:t>
      </w:r>
      <w:r w:rsidRPr="006346A8">
        <w:rPr>
          <w:rFonts w:ascii="Calibri" w:hAnsi="Calibri"/>
          <w:color w:val="auto"/>
        </w:rPr>
        <w:t xml:space="preserve">and repealing Directives </w:t>
      </w:r>
      <w:r>
        <w:rPr>
          <w:rFonts w:ascii="Calibri" w:hAnsi="Calibri"/>
          <w:color w:val="auto"/>
        </w:rPr>
        <w:t>89/686/</w:t>
      </w:r>
      <w:r w:rsidRPr="006346A8">
        <w:rPr>
          <w:rFonts w:ascii="Calibri" w:hAnsi="Calibri"/>
          <w:color w:val="auto"/>
        </w:rPr>
        <w:t xml:space="preserve">EEC. </w:t>
      </w:r>
    </w:p>
    <w:p w14:paraId="6803C69B" w14:textId="77777777" w:rsidR="005623A8" w:rsidRDefault="005623A8" w:rsidP="005623A8">
      <w:pPr>
        <w:pStyle w:val="Default"/>
        <w:ind w:left="426"/>
        <w:jc w:val="both"/>
        <w:rPr>
          <w:rFonts w:ascii="Calibri" w:hAnsi="Calibri"/>
          <w:color w:val="auto"/>
        </w:rPr>
      </w:pPr>
    </w:p>
    <w:p w14:paraId="0CD689CA" w14:textId="7AD13527" w:rsidR="005623A8" w:rsidRPr="005623A8" w:rsidRDefault="005623A8" w:rsidP="005623A8">
      <w:pPr>
        <w:pStyle w:val="Default"/>
        <w:ind w:left="66"/>
        <w:jc w:val="both"/>
        <w:rPr>
          <w:rFonts w:ascii="Calibri" w:hAnsi="Calibri"/>
          <w:bCs/>
          <w:color w:val="auto"/>
          <w:sz w:val="22"/>
          <w:szCs w:val="22"/>
        </w:rPr>
      </w:pPr>
      <w:r w:rsidRPr="005623A8">
        <w:rPr>
          <w:rFonts w:ascii="Calibri" w:hAnsi="Calibri"/>
          <w:bCs/>
          <w:color w:val="auto"/>
          <w:sz w:val="22"/>
          <w:szCs w:val="22"/>
        </w:rPr>
        <w:t xml:space="preserve">Conformity is assessed using the test </w:t>
      </w:r>
      <w:r w:rsidRPr="005623A8">
        <w:rPr>
          <w:rFonts w:asciiTheme="minorHAnsi" w:hAnsiTheme="minorHAnsi" w:cstheme="minorHAnsi"/>
          <w:bCs/>
          <w:color w:val="auto"/>
          <w:sz w:val="22"/>
          <w:szCs w:val="22"/>
        </w:rPr>
        <w:t>methods,</w:t>
      </w:r>
      <w:r w:rsidRPr="005623A8">
        <w:rPr>
          <w:rFonts w:asciiTheme="minorHAnsi" w:hAnsiTheme="minorHAnsi" w:cstheme="minorHAnsi"/>
          <w:sz w:val="22"/>
          <w:szCs w:val="22"/>
        </w:rPr>
        <w:t xml:space="preserve"> including</w:t>
      </w:r>
      <w:r w:rsidRPr="005623A8">
        <w:rPr>
          <w:rFonts w:asciiTheme="minorHAnsi" w:hAnsiTheme="minorHAnsi" w:cstheme="minorHAnsi"/>
          <w:b/>
          <w:sz w:val="22"/>
          <w:szCs w:val="22"/>
        </w:rPr>
        <w:t xml:space="preserve"> </w:t>
      </w:r>
      <w:r w:rsidRPr="005623A8">
        <w:rPr>
          <w:rFonts w:asciiTheme="minorHAnsi" w:hAnsiTheme="minorHAnsi" w:cstheme="minorHAnsi"/>
          <w:sz w:val="22"/>
          <w:szCs w:val="22"/>
        </w:rPr>
        <w:t>but not restricted to the following:</w:t>
      </w:r>
    </w:p>
    <w:p w14:paraId="1624B0AC" w14:textId="77777777" w:rsidR="009E2808" w:rsidRPr="00685CD6" w:rsidRDefault="009E2808" w:rsidP="009E2808">
      <w:pPr>
        <w:pStyle w:val="ListParagraph"/>
        <w:numPr>
          <w:ilvl w:val="0"/>
          <w:numId w:val="5"/>
        </w:numPr>
        <w:spacing w:after="0" w:line="240" w:lineRule="auto"/>
        <w:ind w:left="426"/>
        <w:contextualSpacing w:val="0"/>
        <w:jc w:val="both"/>
        <w:rPr>
          <w:rFonts w:ascii="Calibri" w:hAnsi="Calibri" w:cs="Arial"/>
          <w:b/>
        </w:rPr>
      </w:pPr>
      <w:r>
        <w:rPr>
          <w:rFonts w:ascii="Calibri" w:hAnsi="Calibri"/>
          <w:b/>
        </w:rPr>
        <w:t xml:space="preserve">ISO 4593:1993 Dimensional properties – </w:t>
      </w:r>
      <w:r w:rsidRPr="00F01889">
        <w:rPr>
          <w:rFonts w:ascii="Calibri" w:hAnsi="Calibri"/>
        </w:rPr>
        <w:t>Spot</w:t>
      </w:r>
      <w:r>
        <w:rPr>
          <w:rFonts w:ascii="Calibri" w:hAnsi="Calibri"/>
        </w:rPr>
        <w:t xml:space="preserve"> </w:t>
      </w:r>
      <w:r w:rsidRPr="00F01889">
        <w:rPr>
          <w:rFonts w:ascii="Calibri" w:hAnsi="Calibri"/>
        </w:rPr>
        <w:t>thickness</w:t>
      </w:r>
    </w:p>
    <w:p w14:paraId="189A8144" w14:textId="77777777" w:rsidR="009E2808" w:rsidRDefault="009E2808" w:rsidP="009E2808">
      <w:pPr>
        <w:numPr>
          <w:ilvl w:val="0"/>
          <w:numId w:val="5"/>
        </w:numPr>
        <w:autoSpaceDE w:val="0"/>
        <w:autoSpaceDN w:val="0"/>
        <w:adjustRightInd w:val="0"/>
        <w:spacing w:after="0" w:line="240" w:lineRule="auto"/>
        <w:ind w:left="426"/>
        <w:jc w:val="both"/>
        <w:rPr>
          <w:rFonts w:ascii="Calibri" w:hAnsi="Calibri" w:cs="Arial"/>
        </w:rPr>
      </w:pPr>
      <w:r>
        <w:rPr>
          <w:rFonts w:ascii="Calibri" w:hAnsi="Calibri" w:cs="Arial"/>
          <w:b/>
        </w:rPr>
        <w:t xml:space="preserve">BS 2782:6 / ISO 4591 – </w:t>
      </w:r>
      <w:r w:rsidRPr="00F01889">
        <w:rPr>
          <w:rFonts w:ascii="Calibri" w:hAnsi="Calibri" w:cs="Arial"/>
        </w:rPr>
        <w:t>Gravimetric thickness</w:t>
      </w:r>
      <w:r w:rsidRPr="006346A8">
        <w:rPr>
          <w:rFonts w:ascii="Calibri" w:hAnsi="Calibri" w:cs="Arial"/>
        </w:rPr>
        <w:t xml:space="preserve"> </w:t>
      </w:r>
    </w:p>
    <w:p w14:paraId="7A5DCBD1" w14:textId="77777777" w:rsidR="009E2808" w:rsidRPr="001F6312" w:rsidRDefault="009E2808" w:rsidP="009E2808">
      <w:pPr>
        <w:numPr>
          <w:ilvl w:val="0"/>
          <w:numId w:val="5"/>
        </w:numPr>
        <w:spacing w:after="0" w:line="240" w:lineRule="auto"/>
        <w:ind w:left="426"/>
        <w:jc w:val="both"/>
        <w:rPr>
          <w:rStyle w:val="Strong"/>
          <w:rFonts w:ascii="Calibri" w:hAnsi="Calibri" w:cs="Arial"/>
          <w:b w:val="0"/>
          <w:bCs w:val="0"/>
        </w:rPr>
      </w:pPr>
      <w:r>
        <w:rPr>
          <w:rStyle w:val="Strong"/>
          <w:rFonts w:ascii="Calibri" w:hAnsi="Calibri" w:cs="Arial"/>
        </w:rPr>
        <w:t xml:space="preserve">BS EN ISO 7765-1:2004 – </w:t>
      </w:r>
      <w:r w:rsidRPr="00F01889">
        <w:rPr>
          <w:rStyle w:val="Strong"/>
          <w:rFonts w:ascii="Calibri" w:hAnsi="Calibri" w:cs="Arial"/>
        </w:rPr>
        <w:t>Impact strength</w:t>
      </w:r>
    </w:p>
    <w:p w14:paraId="7B610104" w14:textId="019F74C8" w:rsidR="009E2808" w:rsidRDefault="009E2808" w:rsidP="009E2808">
      <w:pPr>
        <w:numPr>
          <w:ilvl w:val="0"/>
          <w:numId w:val="5"/>
        </w:numPr>
        <w:spacing w:after="0" w:line="240" w:lineRule="auto"/>
        <w:ind w:left="426"/>
        <w:rPr>
          <w:rFonts w:ascii="Calibri" w:hAnsi="Calibri" w:cs="Arial"/>
        </w:rPr>
      </w:pPr>
      <w:r>
        <w:rPr>
          <w:rFonts w:ascii="Calibri" w:hAnsi="Calibri" w:cs="Arial"/>
          <w:b/>
        </w:rPr>
        <w:t xml:space="preserve">ISO 6383-2:2004 – </w:t>
      </w:r>
      <w:r w:rsidRPr="00F01889">
        <w:rPr>
          <w:rFonts w:ascii="Calibri" w:hAnsi="Calibri" w:cs="Arial"/>
        </w:rPr>
        <w:t>Tear strength (Elmendorf method)</w:t>
      </w:r>
    </w:p>
    <w:p w14:paraId="5D4FCDE2" w14:textId="3E56ACBC" w:rsidR="00D230EE" w:rsidRPr="007E1AE3" w:rsidRDefault="00D230EE" w:rsidP="009E2808">
      <w:pPr>
        <w:numPr>
          <w:ilvl w:val="0"/>
          <w:numId w:val="5"/>
        </w:numPr>
        <w:spacing w:after="0" w:line="240" w:lineRule="auto"/>
        <w:ind w:left="426"/>
        <w:rPr>
          <w:rFonts w:cstheme="minorHAnsi"/>
        </w:rPr>
      </w:pPr>
      <w:r>
        <w:rPr>
          <w:rFonts w:ascii="Calibri" w:hAnsi="Calibri" w:cs="Arial"/>
          <w:b/>
        </w:rPr>
        <w:t>BS EN ISO 166</w:t>
      </w:r>
      <w:r w:rsidR="000B1EA4">
        <w:rPr>
          <w:rFonts w:ascii="Calibri" w:hAnsi="Calibri" w:cs="Arial"/>
          <w:b/>
        </w:rPr>
        <w:t>0</w:t>
      </w:r>
      <w:r>
        <w:rPr>
          <w:rFonts w:ascii="Calibri" w:hAnsi="Calibri" w:cs="Arial"/>
          <w:b/>
        </w:rPr>
        <w:t>3:</w:t>
      </w:r>
      <w:r>
        <w:rPr>
          <w:rFonts w:ascii="Calibri" w:hAnsi="Calibri" w:cs="Arial"/>
        </w:rPr>
        <w:t xml:space="preserve">2004 - </w:t>
      </w:r>
      <w:r w:rsidRPr="00D230EE">
        <w:rPr>
          <w:rFonts w:cstheme="minorHAnsi"/>
          <w:shd w:val="clear" w:color="auto" w:fill="FFFFFF"/>
        </w:rPr>
        <w:t>Clothing for protection against contact with blood and body fluids. Determination of the resistance of protective clothing materials to penetration by blood and body fluids. </w:t>
      </w:r>
    </w:p>
    <w:p w14:paraId="1E2D80CA" w14:textId="77777777" w:rsidR="007E1AE3" w:rsidRPr="005623A8" w:rsidRDefault="007E1AE3" w:rsidP="007E1AE3">
      <w:pPr>
        <w:spacing w:after="0" w:line="240" w:lineRule="auto"/>
        <w:ind w:left="426"/>
        <w:rPr>
          <w:rFonts w:cstheme="minorHAnsi"/>
        </w:rPr>
      </w:pPr>
    </w:p>
    <w:p w14:paraId="2BAED484" w14:textId="62DB14BE" w:rsidR="005623A8" w:rsidRPr="005623A8" w:rsidRDefault="005623A8" w:rsidP="005623A8">
      <w:pPr>
        <w:spacing w:after="0" w:line="240" w:lineRule="auto"/>
        <w:ind w:left="66"/>
        <w:rPr>
          <w:rFonts w:cstheme="minorHAnsi"/>
          <w:bCs/>
        </w:rPr>
      </w:pPr>
      <w:r>
        <w:rPr>
          <w:rFonts w:ascii="Calibri" w:hAnsi="Calibri" w:cs="Arial"/>
          <w:bCs/>
        </w:rPr>
        <w:t>V</w:t>
      </w:r>
      <w:r w:rsidRPr="005623A8">
        <w:rPr>
          <w:rFonts w:ascii="Calibri" w:hAnsi="Calibri" w:cs="Arial"/>
          <w:bCs/>
        </w:rPr>
        <w:t>erification</w:t>
      </w:r>
      <w:r>
        <w:rPr>
          <w:rFonts w:ascii="Calibri" w:hAnsi="Calibri" w:cs="Arial"/>
          <w:bCs/>
        </w:rPr>
        <w:t xml:space="preserve"> </w:t>
      </w:r>
      <w:r w:rsidR="007E1AE3">
        <w:rPr>
          <w:rFonts w:ascii="Calibri" w:hAnsi="Calibri" w:cs="Arial"/>
          <w:bCs/>
        </w:rPr>
        <w:t xml:space="preserve">of </w:t>
      </w:r>
      <w:r>
        <w:t>specific performance and size requirements</w:t>
      </w:r>
      <w:r w:rsidRPr="005623A8">
        <w:rPr>
          <w:rFonts w:ascii="Calibri" w:hAnsi="Calibri" w:cs="Arial"/>
          <w:bCs/>
        </w:rPr>
        <w:t xml:space="preserve"> is </w:t>
      </w:r>
      <w:r>
        <w:rPr>
          <w:rFonts w:ascii="Calibri" w:hAnsi="Calibri" w:cs="Arial"/>
          <w:bCs/>
        </w:rPr>
        <w:t xml:space="preserve">provided by use of accredited independent testing laboratories.  </w:t>
      </w:r>
    </w:p>
    <w:p w14:paraId="7E1F72DE" w14:textId="5DC505A0" w:rsidR="00D230EE" w:rsidRDefault="00D230EE" w:rsidP="008519BD">
      <w:pPr>
        <w:spacing w:after="0" w:line="240" w:lineRule="auto"/>
        <w:ind w:left="426"/>
        <w:rPr>
          <w:rFonts w:cstheme="minorHAnsi"/>
        </w:rPr>
      </w:pPr>
    </w:p>
    <w:p w14:paraId="6A75B705" w14:textId="40FB2A3C" w:rsidR="005623A8" w:rsidRDefault="005623A8" w:rsidP="008519BD">
      <w:pPr>
        <w:spacing w:after="0" w:line="240" w:lineRule="auto"/>
        <w:ind w:left="426"/>
        <w:rPr>
          <w:rFonts w:cstheme="minorHAnsi"/>
        </w:rPr>
      </w:pPr>
    </w:p>
    <w:p w14:paraId="7E901D74" w14:textId="79C6ED4A" w:rsidR="005623A8" w:rsidRDefault="005623A8" w:rsidP="008519BD">
      <w:pPr>
        <w:spacing w:after="0" w:line="240" w:lineRule="auto"/>
        <w:ind w:left="426"/>
        <w:rPr>
          <w:rFonts w:cstheme="minorHAnsi"/>
        </w:rPr>
      </w:pPr>
    </w:p>
    <w:p w14:paraId="5370EC77" w14:textId="77777777" w:rsidR="009E2808" w:rsidRPr="00D230EE" w:rsidRDefault="009E2808" w:rsidP="009E2808">
      <w:pPr>
        <w:pStyle w:val="ListParagraph"/>
        <w:rPr>
          <w:rFonts w:ascii="Calibri" w:hAnsi="Calibri" w:cs="Arial"/>
          <w:b/>
          <w:sz w:val="14"/>
          <w:szCs w:val="14"/>
        </w:rPr>
      </w:pPr>
    </w:p>
    <w:p w14:paraId="7992DD84" w14:textId="31C2B68D" w:rsidR="009E2808" w:rsidRPr="009E2808" w:rsidRDefault="009E2808" w:rsidP="009E2808">
      <w:pPr>
        <w:pStyle w:val="ListParagraph"/>
        <w:numPr>
          <w:ilvl w:val="0"/>
          <w:numId w:val="6"/>
        </w:numPr>
        <w:tabs>
          <w:tab w:val="left" w:pos="3400"/>
        </w:tabs>
        <w:spacing w:after="0" w:line="240" w:lineRule="auto"/>
        <w:ind w:left="426" w:hanging="426"/>
        <w:contextualSpacing w:val="0"/>
        <w:jc w:val="both"/>
        <w:rPr>
          <w:rStyle w:val="Strong"/>
          <w:rFonts w:cs="Arial"/>
          <w:b w:val="0"/>
        </w:rPr>
      </w:pPr>
      <w:r>
        <w:rPr>
          <w:rStyle w:val="Strong"/>
          <w:rFonts w:cs="Arial"/>
        </w:rPr>
        <w:t>General Physical Properties</w:t>
      </w:r>
      <w:bookmarkStart w:id="1" w:name="_Hlk45873075"/>
    </w:p>
    <w:p w14:paraId="15E2195D" w14:textId="77777777" w:rsidR="009E2808" w:rsidRPr="009E2808" w:rsidRDefault="009E2808" w:rsidP="009E2808">
      <w:pPr>
        <w:pStyle w:val="ListParagraph"/>
        <w:tabs>
          <w:tab w:val="left" w:pos="3400"/>
        </w:tabs>
        <w:spacing w:after="0" w:line="240" w:lineRule="auto"/>
        <w:ind w:left="426"/>
        <w:contextualSpacing w:val="0"/>
        <w:jc w:val="both"/>
        <w:rPr>
          <w:rFonts w:cs="Arial"/>
          <w:bCs/>
        </w:rPr>
      </w:pPr>
    </w:p>
    <w:p w14:paraId="19A52BF3" w14:textId="7FC3E57C" w:rsidR="009E2808" w:rsidRDefault="009E2808" w:rsidP="009E2808">
      <w:pPr>
        <w:tabs>
          <w:tab w:val="left" w:pos="7220"/>
        </w:tabs>
        <w:rPr>
          <w:rFonts w:cs="Arial"/>
        </w:rPr>
      </w:pPr>
      <w:r w:rsidRPr="00B11E76">
        <w:rPr>
          <w:rFonts w:cs="Arial"/>
        </w:rPr>
        <w:t xml:space="preserve">Disposable, </w:t>
      </w:r>
      <w:r w:rsidR="00AF0DB6">
        <w:rPr>
          <w:rFonts w:cs="Arial"/>
        </w:rPr>
        <w:t xml:space="preserve">non-sterile, </w:t>
      </w:r>
      <w:r w:rsidRPr="00B11E76">
        <w:rPr>
          <w:rFonts w:cs="Arial"/>
        </w:rPr>
        <w:t xml:space="preserve">single-use, waterproof apron </w:t>
      </w:r>
      <w:r>
        <w:rPr>
          <w:rFonts w:cs="Arial"/>
        </w:rPr>
        <w:t xml:space="preserve">that </w:t>
      </w:r>
      <w:r w:rsidRPr="00B11E76">
        <w:rPr>
          <w:rFonts w:cs="Arial"/>
        </w:rPr>
        <w:t xml:space="preserve">offer protection against </w:t>
      </w:r>
      <w:r>
        <w:rPr>
          <w:rFonts w:cs="Arial"/>
        </w:rPr>
        <w:t>the transfer of fluids.</w:t>
      </w:r>
      <w:bookmarkEnd w:id="1"/>
    </w:p>
    <w:p w14:paraId="73323671" w14:textId="100FA7AD" w:rsidR="009E2808" w:rsidRPr="009E2808" w:rsidRDefault="009E2808" w:rsidP="009E2808">
      <w:pPr>
        <w:pStyle w:val="ListParagraph"/>
        <w:numPr>
          <w:ilvl w:val="0"/>
          <w:numId w:val="6"/>
        </w:numPr>
        <w:tabs>
          <w:tab w:val="left" w:pos="3400"/>
        </w:tabs>
        <w:spacing w:after="0" w:line="240" w:lineRule="auto"/>
        <w:ind w:left="426" w:hanging="426"/>
        <w:contextualSpacing w:val="0"/>
        <w:jc w:val="both"/>
        <w:rPr>
          <w:rFonts w:cs="Arial"/>
          <w:bCs/>
        </w:rPr>
      </w:pPr>
      <w:r w:rsidRPr="00632B6D">
        <w:rPr>
          <w:rFonts w:cs="Arial"/>
          <w:b/>
        </w:rPr>
        <w:t>Miscellaneous</w:t>
      </w:r>
    </w:p>
    <w:p w14:paraId="43A05C42" w14:textId="77777777" w:rsidR="009E2808" w:rsidRPr="009E2808" w:rsidRDefault="009E2808" w:rsidP="009E2808">
      <w:pPr>
        <w:pStyle w:val="ListParagraph"/>
        <w:tabs>
          <w:tab w:val="left" w:pos="3400"/>
        </w:tabs>
        <w:spacing w:after="0" w:line="240" w:lineRule="auto"/>
        <w:ind w:left="426"/>
        <w:contextualSpacing w:val="0"/>
        <w:jc w:val="both"/>
        <w:rPr>
          <w:rFonts w:cs="Arial"/>
          <w:bCs/>
        </w:rPr>
      </w:pPr>
    </w:p>
    <w:p w14:paraId="30F4F3D1" w14:textId="6A216266" w:rsidR="009E2808" w:rsidRPr="00D230EE" w:rsidRDefault="009E2808" w:rsidP="00D230EE">
      <w:pPr>
        <w:pStyle w:val="NoSpacing"/>
        <w:rPr>
          <w:sz w:val="20"/>
          <w:szCs w:val="20"/>
        </w:rPr>
      </w:pPr>
      <w:r w:rsidRPr="001A1867">
        <w:t xml:space="preserve">No </w:t>
      </w:r>
      <w:r>
        <w:t xml:space="preserve">known </w:t>
      </w:r>
      <w:r w:rsidRPr="001A1867">
        <w:t xml:space="preserve">hazardous substances are contained in </w:t>
      </w:r>
      <w:r>
        <w:t xml:space="preserve">the </w:t>
      </w:r>
      <w:r w:rsidRPr="001A1867">
        <w:t>material supplied.</w:t>
      </w:r>
      <w:r>
        <w:t xml:space="preserve"> </w:t>
      </w:r>
    </w:p>
    <w:p w14:paraId="1DC8DF83" w14:textId="15759862" w:rsidR="00D230EE" w:rsidRDefault="00D230EE" w:rsidP="009E2808">
      <w:pPr>
        <w:tabs>
          <w:tab w:val="left" w:pos="3400"/>
        </w:tabs>
        <w:rPr>
          <w:rFonts w:cs="Arial"/>
        </w:rPr>
      </w:pPr>
      <w:r>
        <w:rPr>
          <w:rFonts w:cs="Arial"/>
        </w:rPr>
        <w:t>Latex free</w:t>
      </w:r>
    </w:p>
    <w:p w14:paraId="1915EBA2" w14:textId="434D2435" w:rsidR="009E2808" w:rsidRPr="009E2808" w:rsidRDefault="009E2808" w:rsidP="009E2808">
      <w:pPr>
        <w:pStyle w:val="ListParagraph"/>
        <w:numPr>
          <w:ilvl w:val="0"/>
          <w:numId w:val="6"/>
        </w:numPr>
        <w:tabs>
          <w:tab w:val="left" w:pos="3400"/>
        </w:tabs>
        <w:spacing w:after="0" w:line="240" w:lineRule="auto"/>
        <w:ind w:left="426" w:hanging="426"/>
        <w:contextualSpacing w:val="0"/>
        <w:jc w:val="both"/>
        <w:rPr>
          <w:rFonts w:cs="Arial"/>
          <w:bCs/>
        </w:rPr>
      </w:pPr>
      <w:r>
        <w:rPr>
          <w:rFonts w:cs="Arial"/>
          <w:b/>
        </w:rPr>
        <w:t>REACH Policy Statement</w:t>
      </w:r>
    </w:p>
    <w:p w14:paraId="0172EAB6" w14:textId="77777777" w:rsidR="009E2808" w:rsidRPr="009E2808" w:rsidRDefault="009E2808" w:rsidP="009E2808">
      <w:pPr>
        <w:pStyle w:val="ListParagraph"/>
        <w:tabs>
          <w:tab w:val="left" w:pos="3400"/>
        </w:tabs>
        <w:spacing w:after="0" w:line="240" w:lineRule="auto"/>
        <w:ind w:left="426"/>
        <w:contextualSpacing w:val="0"/>
        <w:jc w:val="both"/>
        <w:rPr>
          <w:rFonts w:cs="Arial"/>
          <w:bCs/>
        </w:rPr>
      </w:pPr>
    </w:p>
    <w:p w14:paraId="66627C99" w14:textId="1BB2F200" w:rsidR="009E2808" w:rsidRPr="00001113" w:rsidRDefault="009E2808" w:rsidP="009E2808">
      <w:pPr>
        <w:tabs>
          <w:tab w:val="left" w:pos="3400"/>
        </w:tabs>
        <w:jc w:val="both"/>
        <w:rPr>
          <w:rFonts w:cs="Arial"/>
        </w:rPr>
      </w:pPr>
      <w:r w:rsidRPr="00001113">
        <w:rPr>
          <w:rFonts w:cs="Arial"/>
        </w:rPr>
        <w:t>The aim of the REACH Regulations currently in effect is to manufacture and use safe substances with regard to human health and the environment.</w:t>
      </w:r>
    </w:p>
    <w:p w14:paraId="48259335" w14:textId="00319169" w:rsidR="009E2808" w:rsidRPr="00001113" w:rsidRDefault="009E2808" w:rsidP="009E2808">
      <w:pPr>
        <w:tabs>
          <w:tab w:val="left" w:pos="3400"/>
        </w:tabs>
        <w:jc w:val="both"/>
        <w:rPr>
          <w:rFonts w:cs="Arial"/>
        </w:rPr>
      </w:pPr>
      <w:r>
        <w:rPr>
          <w:rFonts w:cs="Arial"/>
        </w:rPr>
        <w:t xml:space="preserve">By the terms of the regulation, PFF </w:t>
      </w:r>
      <w:r w:rsidR="00BB7EC0">
        <w:rPr>
          <w:rFonts w:cs="Arial"/>
        </w:rPr>
        <w:t>Health</w:t>
      </w:r>
      <w:r w:rsidR="002B0225">
        <w:rPr>
          <w:rFonts w:cs="Arial"/>
        </w:rPr>
        <w:t xml:space="preserve"> </w:t>
      </w:r>
      <w:r w:rsidRPr="00001113">
        <w:rPr>
          <w:rFonts w:cs="Arial"/>
        </w:rPr>
        <w:t xml:space="preserve">are “downstream users” and therefore manufacture “articles”.  </w:t>
      </w:r>
      <w:r>
        <w:rPr>
          <w:rFonts w:cs="Arial"/>
        </w:rPr>
        <w:t xml:space="preserve">PFF </w:t>
      </w:r>
      <w:r w:rsidR="00BB7EC0">
        <w:rPr>
          <w:rFonts w:cs="Arial"/>
        </w:rPr>
        <w:t>Health</w:t>
      </w:r>
      <w:r w:rsidR="002B0225">
        <w:rPr>
          <w:rFonts w:cs="Arial"/>
        </w:rPr>
        <w:t xml:space="preserve"> </w:t>
      </w:r>
      <w:r>
        <w:rPr>
          <w:rFonts w:cs="Arial"/>
        </w:rPr>
        <w:t xml:space="preserve">raw </w:t>
      </w:r>
      <w:r w:rsidRPr="00001113">
        <w:rPr>
          <w:rFonts w:cs="Arial"/>
        </w:rPr>
        <w:t xml:space="preserve">materials are considered “articles”. We are therefore not required to register any substances or produce </w:t>
      </w:r>
      <w:r>
        <w:rPr>
          <w:rFonts w:cs="Arial"/>
        </w:rPr>
        <w:t>safety data sheets under REACH legislation for any of our products.</w:t>
      </w:r>
    </w:p>
    <w:p w14:paraId="12BDC964" w14:textId="386FADD4" w:rsidR="00026B4D" w:rsidRPr="00026B4D" w:rsidRDefault="009E2808" w:rsidP="00CB5B48">
      <w:pPr>
        <w:tabs>
          <w:tab w:val="left" w:pos="3400"/>
        </w:tabs>
        <w:jc w:val="both"/>
        <w:rPr>
          <w:rFonts w:cstheme="minorHAnsi"/>
          <w:color w:val="000000"/>
          <w:sz w:val="24"/>
          <w:szCs w:val="24"/>
        </w:rPr>
      </w:pPr>
      <w:r>
        <w:rPr>
          <w:rFonts w:cs="Arial"/>
        </w:rPr>
        <w:t xml:space="preserve">PFF </w:t>
      </w:r>
      <w:r w:rsidR="00BB7EC0">
        <w:rPr>
          <w:rFonts w:cs="Arial"/>
        </w:rPr>
        <w:t>Health</w:t>
      </w:r>
      <w:r w:rsidRPr="00001113">
        <w:rPr>
          <w:rFonts w:cs="Arial"/>
        </w:rPr>
        <w:t xml:space="preserve"> have checked, and will continue to check, that all our suppliers comply with REACH regulations for all materials and substances that we use. At present, no Substances of Very High Concern (SVHC) are used or deliberately added in the manufacture of our products.</w:t>
      </w:r>
    </w:p>
    <w:p w14:paraId="2102C75E" w14:textId="3D2B6533" w:rsidR="00026B4D" w:rsidRPr="00026B4D" w:rsidRDefault="00026B4D" w:rsidP="00026B4D">
      <w:pPr>
        <w:tabs>
          <w:tab w:val="left" w:pos="3400"/>
        </w:tabs>
        <w:jc w:val="both"/>
        <w:rPr>
          <w:rFonts w:cstheme="minorHAnsi"/>
        </w:rPr>
      </w:pPr>
      <w:r w:rsidRPr="00026B4D">
        <w:rPr>
          <w:rFonts w:cstheme="minorHAnsi"/>
          <w:color w:val="000000"/>
        </w:rPr>
        <w:t xml:space="preserve">This EU declaration of conformity is issued under the sole responsibility of the manufacturer, </w:t>
      </w:r>
      <w:r>
        <w:rPr>
          <w:rFonts w:cstheme="minorHAnsi"/>
          <w:color w:val="000000"/>
        </w:rPr>
        <w:t>PFF Health LTD.</w:t>
      </w:r>
    </w:p>
    <w:p w14:paraId="4AF151AA" w14:textId="6002E736" w:rsidR="009E2808" w:rsidRDefault="009E2808" w:rsidP="009E2808">
      <w:pPr>
        <w:tabs>
          <w:tab w:val="left" w:pos="3400"/>
        </w:tabs>
        <w:jc w:val="both"/>
        <w:rPr>
          <w:rFonts w:cs="Arial"/>
        </w:rPr>
      </w:pPr>
      <w:r w:rsidRPr="00001113">
        <w:rPr>
          <w:rFonts w:cs="Arial"/>
        </w:rPr>
        <w:t>Th</w:t>
      </w:r>
      <w:r>
        <w:rPr>
          <w:rFonts w:cs="Arial"/>
        </w:rPr>
        <w:t xml:space="preserve">e policy will be reviewed periodically, or </w:t>
      </w:r>
      <w:r w:rsidRPr="00001113">
        <w:rPr>
          <w:rFonts w:cs="Arial"/>
        </w:rPr>
        <w:t xml:space="preserve">as new </w:t>
      </w:r>
      <w:r>
        <w:rPr>
          <w:rFonts w:cs="Arial"/>
        </w:rPr>
        <w:t xml:space="preserve">information and </w:t>
      </w:r>
      <w:r w:rsidRPr="00001113">
        <w:rPr>
          <w:rFonts w:cs="Arial"/>
        </w:rPr>
        <w:t>data</w:t>
      </w:r>
      <w:r>
        <w:rPr>
          <w:rFonts w:cs="Arial"/>
        </w:rPr>
        <w:t xml:space="preserve"> </w:t>
      </w:r>
      <w:r w:rsidRPr="00001113">
        <w:rPr>
          <w:rFonts w:cs="Arial"/>
        </w:rPr>
        <w:t>becomes known.</w:t>
      </w:r>
    </w:p>
    <w:p w14:paraId="6D9B1F31" w14:textId="0F00E9C8" w:rsidR="00634271" w:rsidRDefault="00AF0DB6" w:rsidP="009E2808">
      <w:pPr>
        <w:rPr>
          <w:rFonts w:ascii="Arial" w:hAnsi="Arial" w:cs="Arial"/>
        </w:rPr>
      </w:pPr>
      <w:r w:rsidRPr="00AF0DB6">
        <w:rPr>
          <w:rFonts w:ascii="Arial" w:hAnsi="Arial" w:cs="Arial"/>
          <w:noProof/>
        </w:rPr>
        <w:drawing>
          <wp:inline distT="0" distB="0" distL="0" distR="0" wp14:anchorId="39F9CAAA" wp14:editId="27EECB7B">
            <wp:extent cx="6188710" cy="438086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4380865"/>
                    </a:xfrm>
                    <a:prstGeom prst="rect">
                      <a:avLst/>
                    </a:prstGeom>
                  </pic:spPr>
                </pic:pic>
              </a:graphicData>
            </a:graphic>
          </wp:inline>
        </w:drawing>
      </w:r>
    </w:p>
    <w:p w14:paraId="311544B2" w14:textId="46845F9B" w:rsidR="00AF0DB6" w:rsidRDefault="00AF0DB6" w:rsidP="009E2808">
      <w:pPr>
        <w:rPr>
          <w:rFonts w:ascii="Arial" w:hAnsi="Arial" w:cs="Arial"/>
        </w:rPr>
      </w:pPr>
    </w:p>
    <w:p w14:paraId="5F549233" w14:textId="4A79A703" w:rsidR="00AF0DB6" w:rsidRDefault="00AF0DB6" w:rsidP="009E2808">
      <w:pPr>
        <w:rPr>
          <w:rFonts w:ascii="Arial" w:hAnsi="Arial" w:cs="Arial"/>
        </w:rPr>
      </w:pPr>
    </w:p>
    <w:p w14:paraId="5D4E10F4" w14:textId="1B31557A" w:rsidR="009E2808" w:rsidRPr="009E2808" w:rsidRDefault="009E2808" w:rsidP="009E2808">
      <w:pPr>
        <w:rPr>
          <w:rFonts w:ascii="Arial" w:hAnsi="Arial" w:cs="Arial"/>
          <w:sz w:val="20"/>
          <w:szCs w:val="12"/>
        </w:rPr>
      </w:pPr>
      <w:r w:rsidRPr="00CE7CA7">
        <w:rPr>
          <w:rFonts w:ascii="Arial" w:hAnsi="Arial" w:cs="Arial"/>
          <w:sz w:val="20"/>
          <w:szCs w:val="12"/>
        </w:rPr>
        <w:t>Si</w:t>
      </w:r>
      <w:r>
        <w:rPr>
          <w:rFonts w:ascii="Arial" w:hAnsi="Arial" w:cs="Arial"/>
          <w:sz w:val="20"/>
          <w:szCs w:val="12"/>
        </w:rPr>
        <w:t>gned:</w:t>
      </w:r>
      <w:r w:rsidRPr="00A87829">
        <w:rPr>
          <w:noProof/>
        </w:rPr>
        <w:t xml:space="preserve"> </w:t>
      </w:r>
      <w:r>
        <w:rPr>
          <w:noProof/>
        </w:rPr>
        <w:tab/>
      </w:r>
      <w:r w:rsidR="00EA718D">
        <w:rPr>
          <w:noProof/>
        </w:rPr>
        <w:tab/>
      </w:r>
      <w:r w:rsidR="00EA718D">
        <w:rPr>
          <w:noProof/>
        </w:rPr>
        <w:tab/>
      </w:r>
      <w:r w:rsidR="00EA718D">
        <w:rPr>
          <w:noProof/>
        </w:rPr>
        <w:tab/>
      </w:r>
      <w:r w:rsidR="00EA718D">
        <w:rPr>
          <w:noProof/>
        </w:rPr>
        <w:tab/>
      </w:r>
      <w:r>
        <w:rPr>
          <w:noProof/>
        </w:rPr>
        <w:t xml:space="preserve">      </w:t>
      </w:r>
      <w:r>
        <w:rPr>
          <w:noProof/>
        </w:rPr>
        <w:tab/>
      </w:r>
      <w:r w:rsidRPr="00CE7CA7">
        <w:rPr>
          <w:rFonts w:ascii="Arial" w:hAnsi="Arial" w:cs="Arial"/>
          <w:sz w:val="20"/>
          <w:szCs w:val="12"/>
        </w:rPr>
        <w:t>Si</w:t>
      </w:r>
      <w:r>
        <w:rPr>
          <w:rFonts w:ascii="Arial" w:hAnsi="Arial" w:cs="Arial"/>
          <w:sz w:val="20"/>
          <w:szCs w:val="12"/>
        </w:rPr>
        <w:t>gned:</w:t>
      </w:r>
      <w:r>
        <w:rPr>
          <w:rFonts w:ascii="Arial" w:hAnsi="Arial" w:cs="Arial"/>
          <w:sz w:val="20"/>
          <w:szCs w:val="12"/>
        </w:rPr>
        <w:tab/>
      </w:r>
    </w:p>
    <w:p w14:paraId="16ED4F2A" w14:textId="77777777" w:rsidR="009E2808" w:rsidRDefault="009E2808" w:rsidP="009E2808">
      <w:pPr>
        <w:rPr>
          <w:rFonts w:ascii="Arial" w:hAnsi="Arial" w:cs="Arial"/>
          <w:sz w:val="20"/>
          <w:szCs w:val="12"/>
        </w:rPr>
      </w:pPr>
    </w:p>
    <w:p w14:paraId="2902AEAA" w14:textId="77777777" w:rsidR="009E2808" w:rsidRDefault="009E2808" w:rsidP="009E2808">
      <w:pPr>
        <w:rPr>
          <w:rFonts w:ascii="Arial" w:hAnsi="Arial" w:cs="Arial"/>
          <w:sz w:val="20"/>
          <w:szCs w:val="12"/>
        </w:rPr>
      </w:pPr>
      <w:r>
        <w:rPr>
          <w:rFonts w:ascii="Arial" w:hAnsi="Arial" w:cs="Arial"/>
          <w:sz w:val="20"/>
          <w:szCs w:val="12"/>
        </w:rPr>
        <w:t>Name:</w:t>
      </w:r>
      <w:r>
        <w:rPr>
          <w:rFonts w:ascii="Arial" w:hAnsi="Arial" w:cs="Arial"/>
          <w:sz w:val="20"/>
          <w:szCs w:val="12"/>
        </w:rPr>
        <w:tab/>
      </w:r>
      <w:r>
        <w:rPr>
          <w:rFonts w:ascii="Arial" w:hAnsi="Arial" w:cs="Arial"/>
          <w:sz w:val="20"/>
          <w:szCs w:val="12"/>
        </w:rPr>
        <w:tab/>
        <w:t>Kevin Maltby</w:t>
      </w:r>
      <w:r>
        <w:rPr>
          <w:rFonts w:ascii="Arial" w:hAnsi="Arial" w:cs="Arial"/>
          <w:sz w:val="20"/>
          <w:szCs w:val="12"/>
        </w:rPr>
        <w:tab/>
      </w:r>
      <w:r>
        <w:rPr>
          <w:rFonts w:ascii="Arial" w:hAnsi="Arial" w:cs="Arial"/>
          <w:sz w:val="20"/>
          <w:szCs w:val="12"/>
        </w:rPr>
        <w:tab/>
      </w:r>
      <w:r>
        <w:rPr>
          <w:rFonts w:ascii="Arial" w:hAnsi="Arial" w:cs="Arial"/>
          <w:sz w:val="20"/>
          <w:szCs w:val="12"/>
        </w:rPr>
        <w:tab/>
      </w:r>
      <w:r>
        <w:rPr>
          <w:rFonts w:ascii="Arial" w:hAnsi="Arial" w:cs="Arial"/>
          <w:sz w:val="20"/>
          <w:szCs w:val="12"/>
        </w:rPr>
        <w:tab/>
        <w:t>Name</w:t>
      </w:r>
      <w:r>
        <w:rPr>
          <w:rFonts w:ascii="Arial" w:hAnsi="Arial" w:cs="Arial"/>
          <w:sz w:val="20"/>
          <w:szCs w:val="12"/>
        </w:rPr>
        <w:tab/>
      </w:r>
      <w:r>
        <w:rPr>
          <w:rFonts w:ascii="Arial" w:hAnsi="Arial" w:cs="Arial"/>
          <w:sz w:val="20"/>
          <w:szCs w:val="12"/>
        </w:rPr>
        <w:tab/>
        <w:t>Kenton Robins</w:t>
      </w:r>
    </w:p>
    <w:p w14:paraId="2426EFF8" w14:textId="77777777" w:rsidR="009E2808" w:rsidRDefault="009E2808" w:rsidP="009E2808">
      <w:pPr>
        <w:rPr>
          <w:rFonts w:ascii="Arial" w:hAnsi="Arial" w:cs="Arial"/>
          <w:sz w:val="20"/>
          <w:szCs w:val="12"/>
        </w:rPr>
      </w:pPr>
      <w:r>
        <w:rPr>
          <w:rFonts w:ascii="Arial" w:hAnsi="Arial" w:cs="Arial"/>
          <w:sz w:val="20"/>
          <w:szCs w:val="12"/>
        </w:rPr>
        <w:t>Position:</w:t>
      </w:r>
      <w:r>
        <w:rPr>
          <w:rFonts w:ascii="Arial" w:hAnsi="Arial" w:cs="Arial"/>
          <w:sz w:val="20"/>
          <w:szCs w:val="12"/>
        </w:rPr>
        <w:tab/>
        <w:t>Group Quality and Compliance</w:t>
      </w:r>
      <w:r>
        <w:rPr>
          <w:rFonts w:ascii="Arial" w:hAnsi="Arial" w:cs="Arial"/>
          <w:sz w:val="20"/>
          <w:szCs w:val="12"/>
        </w:rPr>
        <w:tab/>
      </w:r>
      <w:r>
        <w:rPr>
          <w:rFonts w:ascii="Arial" w:hAnsi="Arial" w:cs="Arial"/>
          <w:sz w:val="20"/>
          <w:szCs w:val="12"/>
        </w:rPr>
        <w:tab/>
        <w:t>Position:</w:t>
      </w:r>
      <w:r>
        <w:rPr>
          <w:rFonts w:ascii="Arial" w:hAnsi="Arial" w:cs="Arial"/>
          <w:sz w:val="20"/>
          <w:szCs w:val="12"/>
        </w:rPr>
        <w:tab/>
        <w:t>Managing Director</w:t>
      </w:r>
    </w:p>
    <w:p w14:paraId="04D0BBF6" w14:textId="77777777" w:rsidR="009E2808" w:rsidRDefault="009E2808" w:rsidP="009E2808">
      <w:pPr>
        <w:rPr>
          <w:rFonts w:ascii="Arial" w:hAnsi="Arial" w:cs="Arial"/>
          <w:sz w:val="20"/>
          <w:szCs w:val="12"/>
        </w:rPr>
      </w:pPr>
      <w:r>
        <w:rPr>
          <w:rFonts w:ascii="Arial" w:hAnsi="Arial" w:cs="Arial"/>
          <w:sz w:val="20"/>
          <w:szCs w:val="12"/>
        </w:rPr>
        <w:tab/>
      </w:r>
      <w:r>
        <w:rPr>
          <w:rFonts w:ascii="Arial" w:hAnsi="Arial" w:cs="Arial"/>
          <w:sz w:val="20"/>
          <w:szCs w:val="12"/>
        </w:rPr>
        <w:tab/>
        <w:t>Manager</w:t>
      </w:r>
    </w:p>
    <w:p w14:paraId="40C7D8E3" w14:textId="35B91AE7" w:rsidR="009E2808" w:rsidRDefault="009E2808" w:rsidP="009E2808">
      <w:pPr>
        <w:rPr>
          <w:rFonts w:ascii="Arial" w:hAnsi="Arial" w:cs="Arial"/>
          <w:sz w:val="20"/>
          <w:szCs w:val="12"/>
        </w:rPr>
      </w:pPr>
      <w:r>
        <w:rPr>
          <w:rFonts w:ascii="Arial" w:hAnsi="Arial" w:cs="Arial"/>
          <w:sz w:val="20"/>
          <w:szCs w:val="12"/>
        </w:rPr>
        <w:t xml:space="preserve">Date: </w:t>
      </w:r>
      <w:r>
        <w:rPr>
          <w:rFonts w:ascii="Arial" w:hAnsi="Arial" w:cs="Arial"/>
          <w:sz w:val="20"/>
          <w:szCs w:val="12"/>
        </w:rPr>
        <w:tab/>
      </w:r>
      <w:r>
        <w:rPr>
          <w:rFonts w:ascii="Arial" w:hAnsi="Arial" w:cs="Arial"/>
          <w:sz w:val="20"/>
          <w:szCs w:val="12"/>
        </w:rPr>
        <w:tab/>
      </w:r>
      <w:r w:rsidR="00AF0DB6">
        <w:rPr>
          <w:rFonts w:ascii="Arial" w:hAnsi="Arial" w:cs="Arial"/>
          <w:sz w:val="20"/>
          <w:szCs w:val="12"/>
        </w:rPr>
        <w:t>02/09/2021</w:t>
      </w:r>
      <w:r w:rsidR="00AF0DB6">
        <w:rPr>
          <w:rFonts w:ascii="Arial" w:hAnsi="Arial" w:cs="Arial"/>
          <w:sz w:val="20"/>
          <w:szCs w:val="12"/>
        </w:rPr>
        <w:tab/>
      </w:r>
      <w:r>
        <w:rPr>
          <w:rFonts w:ascii="Arial" w:hAnsi="Arial" w:cs="Arial"/>
          <w:sz w:val="20"/>
          <w:szCs w:val="12"/>
        </w:rPr>
        <w:tab/>
      </w:r>
      <w:r>
        <w:rPr>
          <w:rFonts w:ascii="Arial" w:hAnsi="Arial" w:cs="Arial"/>
          <w:sz w:val="20"/>
          <w:szCs w:val="12"/>
        </w:rPr>
        <w:tab/>
        <w:t xml:space="preserve">              Date:</w:t>
      </w:r>
      <w:r>
        <w:rPr>
          <w:rFonts w:ascii="Arial" w:hAnsi="Arial" w:cs="Arial"/>
          <w:sz w:val="20"/>
          <w:szCs w:val="12"/>
        </w:rPr>
        <w:tab/>
      </w:r>
      <w:r>
        <w:rPr>
          <w:rFonts w:ascii="Arial" w:hAnsi="Arial" w:cs="Arial"/>
          <w:sz w:val="20"/>
          <w:szCs w:val="12"/>
        </w:rPr>
        <w:tab/>
      </w:r>
      <w:r w:rsidR="00AF0DB6">
        <w:rPr>
          <w:rFonts w:ascii="Arial" w:hAnsi="Arial" w:cs="Arial"/>
          <w:sz w:val="20"/>
          <w:szCs w:val="12"/>
        </w:rPr>
        <w:t>02/09</w:t>
      </w:r>
      <w:r w:rsidR="00CB5B48">
        <w:rPr>
          <w:rFonts w:ascii="Arial" w:hAnsi="Arial" w:cs="Arial"/>
          <w:sz w:val="20"/>
          <w:szCs w:val="12"/>
        </w:rPr>
        <w:t>/2021</w:t>
      </w:r>
    </w:p>
    <w:p w14:paraId="59C367BD" w14:textId="77777777" w:rsidR="00CB5B48" w:rsidRPr="00132C93" w:rsidRDefault="00CB5B48" w:rsidP="009E2808">
      <w:pPr>
        <w:rPr>
          <w:rFonts w:ascii="Arial" w:hAnsi="Arial" w:cs="Arial"/>
          <w:sz w:val="20"/>
          <w:szCs w:val="12"/>
        </w:rPr>
      </w:pPr>
    </w:p>
    <w:p w14:paraId="3B4480AE" w14:textId="77777777" w:rsidR="00CB5B48" w:rsidRDefault="00CB5B48" w:rsidP="00CB5B48">
      <w:pPr>
        <w:tabs>
          <w:tab w:val="left" w:pos="3400"/>
        </w:tabs>
        <w:jc w:val="both"/>
        <w:rPr>
          <w:rFonts w:ascii="Arial" w:hAnsi="Arial" w:cs="Arial"/>
        </w:rPr>
      </w:pPr>
      <w:r>
        <w:rPr>
          <w:rFonts w:cs="Arial"/>
        </w:rPr>
        <w:t>This declaration is valid for 5 years from date of issue.</w:t>
      </w:r>
    </w:p>
    <w:p w14:paraId="03069557" w14:textId="682F4543" w:rsidR="00CC323C" w:rsidRPr="00CC323C" w:rsidRDefault="00491672" w:rsidP="00CC323C">
      <w:pPr>
        <w:spacing w:after="0"/>
        <w:rPr>
          <w:rFonts w:ascii="Century Gothic" w:hAnsi="Century Gothic"/>
          <w:sz w:val="24"/>
          <w:szCs w:val="24"/>
        </w:rPr>
      </w:pPr>
      <w:hyperlink r:id="rId11" w:history="1">
        <w:r w:rsidR="00CC323C" w:rsidRPr="00CC323C">
          <w:rPr>
            <w:rStyle w:val="Hyperlink"/>
            <w:rFonts w:ascii="Century Gothic" w:hAnsi="Century Gothic"/>
            <w:sz w:val="24"/>
            <w:szCs w:val="24"/>
          </w:rPr>
          <w:t>www.pff.uk.com/health</w:t>
        </w:r>
      </w:hyperlink>
    </w:p>
    <w:p w14:paraId="570D474C" w14:textId="23E97180" w:rsidR="00CC323C" w:rsidRPr="00CC323C" w:rsidRDefault="00CC323C" w:rsidP="00CC323C">
      <w:pPr>
        <w:spacing w:after="0"/>
        <w:rPr>
          <w:rFonts w:ascii="Century Gothic" w:hAnsi="Century Gothic"/>
          <w:sz w:val="24"/>
          <w:szCs w:val="24"/>
        </w:rPr>
      </w:pPr>
      <w:r w:rsidRPr="00CC323C">
        <w:rPr>
          <w:rFonts w:ascii="Century Gothic" w:hAnsi="Century Gothic"/>
          <w:sz w:val="24"/>
          <w:szCs w:val="24"/>
        </w:rPr>
        <w:t>T: +44 (0)191 415 6500</w:t>
      </w:r>
    </w:p>
    <w:p w14:paraId="4DB3F4BF" w14:textId="60324EFC" w:rsidR="00CC323C" w:rsidRPr="00CC323C" w:rsidRDefault="00CC323C" w:rsidP="00CC323C">
      <w:pPr>
        <w:spacing w:after="0"/>
        <w:rPr>
          <w:rFonts w:ascii="Century Gothic" w:hAnsi="Century Gothic"/>
          <w:sz w:val="24"/>
          <w:szCs w:val="24"/>
        </w:rPr>
      </w:pPr>
      <w:r w:rsidRPr="00CC323C">
        <w:rPr>
          <w:rFonts w:ascii="Century Gothic" w:hAnsi="Century Gothic"/>
          <w:sz w:val="24"/>
          <w:szCs w:val="24"/>
        </w:rPr>
        <w:t xml:space="preserve">E: </w:t>
      </w:r>
      <w:hyperlink r:id="rId12" w:history="1">
        <w:r w:rsidRPr="00CC323C">
          <w:rPr>
            <w:rStyle w:val="Hyperlink"/>
            <w:rFonts w:ascii="Century Gothic" w:hAnsi="Century Gothic"/>
            <w:sz w:val="24"/>
            <w:szCs w:val="24"/>
          </w:rPr>
          <w:t>sales@pff.uk.com</w:t>
        </w:r>
      </w:hyperlink>
    </w:p>
    <w:p w14:paraId="0C161E6D" w14:textId="7ADBC60D" w:rsidR="00CC323C" w:rsidRPr="00CC323C" w:rsidRDefault="00CC323C" w:rsidP="00CC323C">
      <w:pPr>
        <w:spacing w:after="0"/>
        <w:rPr>
          <w:rFonts w:ascii="Century Gothic" w:hAnsi="Century Gothic"/>
          <w:sz w:val="24"/>
          <w:szCs w:val="24"/>
        </w:rPr>
      </w:pPr>
      <w:r w:rsidRPr="00CC323C">
        <w:rPr>
          <w:rFonts w:ascii="Century Gothic" w:hAnsi="Century Gothic"/>
          <w:sz w:val="24"/>
          <w:szCs w:val="24"/>
        </w:rPr>
        <w:t>enquires@pffhealth.uk.com</w:t>
      </w:r>
    </w:p>
    <w:p w14:paraId="392A396A" w14:textId="77777777" w:rsidR="00CC323C" w:rsidRDefault="00CC323C" w:rsidP="009D4EB8">
      <w:pPr>
        <w:rPr>
          <w:rFonts w:ascii="Century Gothic" w:hAnsi="Century Gothic"/>
          <w:b/>
          <w:bCs/>
          <w:sz w:val="24"/>
          <w:szCs w:val="24"/>
        </w:rPr>
      </w:pPr>
    </w:p>
    <w:sectPr w:rsidR="00CC323C" w:rsidSect="007F68D7">
      <w:headerReference w:type="default" r:id="rId13"/>
      <w:footerReference w:type="default" r:id="rId14"/>
      <w:headerReference w:type="first" r:id="rId15"/>
      <w:footerReference w:type="first" r:id="rId16"/>
      <w:pgSz w:w="11906" w:h="16838"/>
      <w:pgMar w:top="1440" w:right="1080" w:bottom="1440" w:left="108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1D2C" w14:textId="77777777" w:rsidR="00491672" w:rsidRDefault="00491672" w:rsidP="00917F90">
      <w:pPr>
        <w:spacing w:after="0" w:line="240" w:lineRule="auto"/>
      </w:pPr>
      <w:r>
        <w:separator/>
      </w:r>
    </w:p>
  </w:endnote>
  <w:endnote w:type="continuationSeparator" w:id="0">
    <w:p w14:paraId="685BF377" w14:textId="77777777" w:rsidR="00491672" w:rsidRDefault="00491672" w:rsidP="0091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62"/>
      <w:gridCol w:w="2294"/>
      <w:gridCol w:w="2346"/>
    </w:tblGrid>
    <w:tr w:rsidR="00766485" w:rsidRPr="00A07C73" w14:paraId="1C90DB9E" w14:textId="77777777" w:rsidTr="008154F8">
      <w:tc>
        <w:tcPr>
          <w:tcW w:w="2319" w:type="dxa"/>
        </w:tcPr>
        <w:p w14:paraId="2A8B3285" w14:textId="49CC5E40" w:rsidR="00766485" w:rsidRPr="00A07C73" w:rsidRDefault="00766485" w:rsidP="001D2838">
          <w:pPr>
            <w:pStyle w:val="Footer"/>
            <w:tabs>
              <w:tab w:val="left" w:pos="6940"/>
            </w:tabs>
          </w:pPr>
          <w:r w:rsidRPr="00A07C73">
            <w:t xml:space="preserve">Version </w:t>
          </w:r>
          <w:r w:rsidR="00AF0DB6">
            <w:t>4</w:t>
          </w:r>
        </w:p>
      </w:tc>
      <w:tc>
        <w:tcPr>
          <w:tcW w:w="2362" w:type="dxa"/>
        </w:tcPr>
        <w:p w14:paraId="391DE844" w14:textId="77777777" w:rsidR="00766485" w:rsidRPr="00A07C73" w:rsidRDefault="00766485" w:rsidP="00766485">
          <w:pPr>
            <w:pStyle w:val="Footer"/>
            <w:tabs>
              <w:tab w:val="left" w:pos="6940"/>
            </w:tabs>
            <w:jc w:val="center"/>
          </w:pPr>
          <w:r w:rsidRPr="00A07C73">
            <w:t>DOC/3.4/01</w:t>
          </w:r>
          <w:r>
            <w:t>/01</w:t>
          </w:r>
        </w:p>
      </w:tc>
      <w:tc>
        <w:tcPr>
          <w:tcW w:w="2294" w:type="dxa"/>
        </w:tcPr>
        <w:p w14:paraId="4B644B46" w14:textId="77777777" w:rsidR="00766485" w:rsidRPr="00A07C73" w:rsidRDefault="00766485" w:rsidP="00766485">
          <w:pPr>
            <w:pStyle w:val="Footer"/>
            <w:tabs>
              <w:tab w:val="left" w:pos="6940"/>
            </w:tabs>
            <w:jc w:val="center"/>
          </w:pPr>
          <w:r w:rsidRPr="00A07C73">
            <w:t xml:space="preserve">Page </w:t>
          </w:r>
          <w:r w:rsidRPr="00A07C73">
            <w:rPr>
              <w:b/>
              <w:bCs/>
            </w:rPr>
            <w:fldChar w:fldCharType="begin"/>
          </w:r>
          <w:r w:rsidRPr="00A07C73">
            <w:rPr>
              <w:b/>
              <w:bCs/>
            </w:rPr>
            <w:instrText xml:space="preserve"> PAGE  \* Arabic  \* MERGEFORMAT </w:instrText>
          </w:r>
          <w:r w:rsidRPr="00A07C73">
            <w:rPr>
              <w:b/>
              <w:bCs/>
            </w:rPr>
            <w:fldChar w:fldCharType="separate"/>
          </w:r>
          <w:r w:rsidR="00AE7514">
            <w:rPr>
              <w:b/>
              <w:bCs/>
              <w:noProof/>
            </w:rPr>
            <w:t>2</w:t>
          </w:r>
          <w:r w:rsidRPr="00A07C73">
            <w:rPr>
              <w:b/>
              <w:bCs/>
            </w:rPr>
            <w:fldChar w:fldCharType="end"/>
          </w:r>
          <w:r w:rsidRPr="00A07C73">
            <w:t xml:space="preserve"> of </w:t>
          </w:r>
          <w:r w:rsidRPr="00A07C73">
            <w:rPr>
              <w:b/>
              <w:bCs/>
            </w:rPr>
            <w:fldChar w:fldCharType="begin"/>
          </w:r>
          <w:r w:rsidRPr="00A07C73">
            <w:rPr>
              <w:b/>
              <w:bCs/>
            </w:rPr>
            <w:instrText xml:space="preserve"> NUMPAGES  \* Arabic  \* MERGEFORMAT </w:instrText>
          </w:r>
          <w:r w:rsidRPr="00A07C73">
            <w:rPr>
              <w:b/>
              <w:bCs/>
            </w:rPr>
            <w:fldChar w:fldCharType="separate"/>
          </w:r>
          <w:r w:rsidR="00AE7514">
            <w:rPr>
              <w:b/>
              <w:bCs/>
              <w:noProof/>
            </w:rPr>
            <w:t>2</w:t>
          </w:r>
          <w:r w:rsidRPr="00A07C73">
            <w:rPr>
              <w:b/>
              <w:bCs/>
            </w:rPr>
            <w:fldChar w:fldCharType="end"/>
          </w:r>
        </w:p>
      </w:tc>
      <w:tc>
        <w:tcPr>
          <w:tcW w:w="2346" w:type="dxa"/>
        </w:tcPr>
        <w:p w14:paraId="5271F4F4" w14:textId="77777777" w:rsidR="00766485" w:rsidRDefault="00AF0DB6" w:rsidP="00766485">
          <w:pPr>
            <w:pStyle w:val="Footer"/>
            <w:tabs>
              <w:tab w:val="left" w:pos="6940"/>
            </w:tabs>
            <w:jc w:val="right"/>
          </w:pPr>
          <w:r>
            <w:t>02/09/2021</w:t>
          </w:r>
        </w:p>
        <w:p w14:paraId="3E5C48F6" w14:textId="77777777" w:rsidR="00AF0DB6" w:rsidRDefault="00AF0DB6" w:rsidP="00766485">
          <w:pPr>
            <w:pStyle w:val="Footer"/>
            <w:tabs>
              <w:tab w:val="left" w:pos="6940"/>
            </w:tabs>
            <w:jc w:val="right"/>
          </w:pPr>
        </w:p>
        <w:p w14:paraId="61A89CB6" w14:textId="78CF28C7" w:rsidR="00AF0DB6" w:rsidRPr="00A07C73" w:rsidRDefault="00AF0DB6" w:rsidP="00766485">
          <w:pPr>
            <w:pStyle w:val="Footer"/>
            <w:tabs>
              <w:tab w:val="left" w:pos="6940"/>
            </w:tabs>
            <w:jc w:val="right"/>
          </w:pPr>
        </w:p>
      </w:tc>
    </w:tr>
  </w:tbl>
  <w:p w14:paraId="73C14948" w14:textId="75787E1E" w:rsidR="00917F90" w:rsidRPr="00766485" w:rsidRDefault="00917F90" w:rsidP="00766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7AF8" w14:textId="77777777" w:rsidR="00AF0DB6" w:rsidRDefault="00AF0D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62"/>
      <w:gridCol w:w="2294"/>
      <w:gridCol w:w="2346"/>
    </w:tblGrid>
    <w:tr w:rsidR="00766485" w:rsidRPr="00A07C73" w14:paraId="4DF3FF90" w14:textId="77777777" w:rsidTr="008154F8">
      <w:tc>
        <w:tcPr>
          <w:tcW w:w="2319" w:type="dxa"/>
        </w:tcPr>
        <w:p w14:paraId="1DCABD3E" w14:textId="4BC8AD69" w:rsidR="00766485" w:rsidRDefault="00766485" w:rsidP="001D2838">
          <w:pPr>
            <w:pStyle w:val="Footer"/>
            <w:tabs>
              <w:tab w:val="left" w:pos="6940"/>
            </w:tabs>
          </w:pPr>
          <w:r w:rsidRPr="00A07C73">
            <w:t xml:space="preserve">Version </w:t>
          </w:r>
          <w:r w:rsidR="00AF0DB6">
            <w:t>4</w:t>
          </w:r>
        </w:p>
        <w:p w14:paraId="4364D31F" w14:textId="29E05287" w:rsidR="00AF0DB6" w:rsidRPr="00A07C73" w:rsidRDefault="00AF0DB6" w:rsidP="001D2838">
          <w:pPr>
            <w:pStyle w:val="Footer"/>
            <w:tabs>
              <w:tab w:val="left" w:pos="6940"/>
            </w:tabs>
          </w:pPr>
        </w:p>
      </w:tc>
      <w:tc>
        <w:tcPr>
          <w:tcW w:w="2362" w:type="dxa"/>
        </w:tcPr>
        <w:p w14:paraId="0E042235" w14:textId="77777777" w:rsidR="00766485" w:rsidRPr="00A07C73" w:rsidRDefault="00766485" w:rsidP="00766485">
          <w:pPr>
            <w:pStyle w:val="Footer"/>
            <w:tabs>
              <w:tab w:val="left" w:pos="6940"/>
            </w:tabs>
            <w:jc w:val="center"/>
          </w:pPr>
          <w:r w:rsidRPr="00A07C73">
            <w:t>DOC/3.4/01</w:t>
          </w:r>
          <w:r>
            <w:t>/01</w:t>
          </w:r>
        </w:p>
      </w:tc>
      <w:tc>
        <w:tcPr>
          <w:tcW w:w="2294" w:type="dxa"/>
        </w:tcPr>
        <w:p w14:paraId="4FA10BD7" w14:textId="77777777" w:rsidR="00766485" w:rsidRPr="00A07C73" w:rsidRDefault="00766485" w:rsidP="00766485">
          <w:pPr>
            <w:pStyle w:val="Footer"/>
            <w:tabs>
              <w:tab w:val="left" w:pos="6940"/>
            </w:tabs>
            <w:jc w:val="center"/>
          </w:pPr>
          <w:r w:rsidRPr="00A07C73">
            <w:t xml:space="preserve">Page </w:t>
          </w:r>
          <w:r w:rsidRPr="00A07C73">
            <w:rPr>
              <w:b/>
              <w:bCs/>
            </w:rPr>
            <w:fldChar w:fldCharType="begin"/>
          </w:r>
          <w:r w:rsidRPr="00A07C73">
            <w:rPr>
              <w:b/>
              <w:bCs/>
            </w:rPr>
            <w:instrText xml:space="preserve"> PAGE  \* Arabic  \* MERGEFORMAT </w:instrText>
          </w:r>
          <w:r w:rsidRPr="00A07C73">
            <w:rPr>
              <w:b/>
              <w:bCs/>
            </w:rPr>
            <w:fldChar w:fldCharType="separate"/>
          </w:r>
          <w:r w:rsidR="00AE7514">
            <w:rPr>
              <w:b/>
              <w:bCs/>
              <w:noProof/>
            </w:rPr>
            <w:t>1</w:t>
          </w:r>
          <w:r w:rsidRPr="00A07C73">
            <w:rPr>
              <w:b/>
              <w:bCs/>
            </w:rPr>
            <w:fldChar w:fldCharType="end"/>
          </w:r>
          <w:r w:rsidRPr="00A07C73">
            <w:t xml:space="preserve"> of </w:t>
          </w:r>
          <w:r w:rsidRPr="00A07C73">
            <w:rPr>
              <w:b/>
              <w:bCs/>
            </w:rPr>
            <w:fldChar w:fldCharType="begin"/>
          </w:r>
          <w:r w:rsidRPr="00A07C73">
            <w:rPr>
              <w:b/>
              <w:bCs/>
            </w:rPr>
            <w:instrText xml:space="preserve"> NUMPAGES  \* Arabic  \* MERGEFORMAT </w:instrText>
          </w:r>
          <w:r w:rsidRPr="00A07C73">
            <w:rPr>
              <w:b/>
              <w:bCs/>
            </w:rPr>
            <w:fldChar w:fldCharType="separate"/>
          </w:r>
          <w:r w:rsidR="00AE7514">
            <w:rPr>
              <w:b/>
              <w:bCs/>
              <w:noProof/>
            </w:rPr>
            <w:t>2</w:t>
          </w:r>
          <w:r w:rsidRPr="00A07C73">
            <w:rPr>
              <w:b/>
              <w:bCs/>
            </w:rPr>
            <w:fldChar w:fldCharType="end"/>
          </w:r>
        </w:p>
      </w:tc>
      <w:tc>
        <w:tcPr>
          <w:tcW w:w="2346" w:type="dxa"/>
        </w:tcPr>
        <w:p w14:paraId="705026F9" w14:textId="094B7EC2" w:rsidR="00766485" w:rsidRPr="00A07C73" w:rsidRDefault="00AF0DB6" w:rsidP="00766485">
          <w:pPr>
            <w:pStyle w:val="Footer"/>
            <w:tabs>
              <w:tab w:val="left" w:pos="6940"/>
            </w:tabs>
            <w:jc w:val="right"/>
          </w:pPr>
          <w:r>
            <w:t>02/09/2021</w:t>
          </w:r>
        </w:p>
      </w:tc>
    </w:tr>
  </w:tbl>
  <w:p w14:paraId="24A020BD" w14:textId="77777777" w:rsidR="00766485" w:rsidRDefault="00766485" w:rsidP="00766485">
    <w:pPr>
      <w:pStyle w:val="Footer"/>
      <w:tabs>
        <w:tab w:val="left" w:pos="6940"/>
      </w:tabs>
    </w:pPr>
  </w:p>
  <w:p w14:paraId="10C55646" w14:textId="53035F1E" w:rsidR="007F68D7" w:rsidRPr="007F68D7" w:rsidRDefault="00E00AEA" w:rsidP="007F68D7">
    <w:pPr>
      <w:pStyle w:val="Footer"/>
      <w:rPr>
        <w:sz w:val="16"/>
        <w:szCs w:val="16"/>
      </w:rPr>
    </w:pPr>
    <w:r>
      <w:rPr>
        <w:sz w:val="16"/>
        <w:szCs w:val="16"/>
      </w:rPr>
      <w:tab/>
    </w:r>
  </w:p>
  <w:p w14:paraId="7D8B67C9" w14:textId="77777777" w:rsidR="007F68D7" w:rsidRDefault="007F6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0ABD" w14:textId="77777777" w:rsidR="00491672" w:rsidRDefault="00491672" w:rsidP="00917F90">
      <w:pPr>
        <w:spacing w:after="0" w:line="240" w:lineRule="auto"/>
      </w:pPr>
      <w:r>
        <w:separator/>
      </w:r>
    </w:p>
  </w:footnote>
  <w:footnote w:type="continuationSeparator" w:id="0">
    <w:p w14:paraId="4793EF01" w14:textId="77777777" w:rsidR="00491672" w:rsidRDefault="00491672" w:rsidP="0091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EF82" w14:textId="77777777" w:rsidR="007F68D7" w:rsidRDefault="007F68D7" w:rsidP="007F68D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7474" w14:textId="0B3C7CCC" w:rsidR="007F68D7" w:rsidRDefault="000B1EA4" w:rsidP="007F68D7">
    <w:pPr>
      <w:pStyle w:val="Header"/>
      <w:jc w:val="center"/>
    </w:pPr>
    <w:r>
      <w:rPr>
        <w:noProof/>
      </w:rPr>
      <w:drawing>
        <wp:anchor distT="0" distB="0" distL="114300" distR="114300" simplePos="0" relativeHeight="251658240" behindDoc="0" locked="0" layoutInCell="1" allowOverlap="1" wp14:anchorId="1C2205B9" wp14:editId="6F3A99B6">
          <wp:simplePos x="0" y="0"/>
          <wp:positionH relativeFrom="margin">
            <wp:align>right</wp:align>
          </wp:positionH>
          <wp:positionV relativeFrom="paragraph">
            <wp:posOffset>379730</wp:posOffset>
          </wp:positionV>
          <wp:extent cx="1085850" cy="257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57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55A160" wp14:editId="51683588">
          <wp:simplePos x="0" y="0"/>
          <wp:positionH relativeFrom="column">
            <wp:posOffset>1800225</wp:posOffset>
          </wp:positionH>
          <wp:positionV relativeFrom="paragraph">
            <wp:posOffset>46355</wp:posOffset>
          </wp:positionV>
          <wp:extent cx="2133600" cy="60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FE1"/>
    <w:multiLevelType w:val="hybridMultilevel"/>
    <w:tmpl w:val="89389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022160"/>
    <w:multiLevelType w:val="multilevel"/>
    <w:tmpl w:val="15162D5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D5C0DE8"/>
    <w:multiLevelType w:val="hybridMultilevel"/>
    <w:tmpl w:val="D15533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4EF0AD5"/>
    <w:multiLevelType w:val="hybridMultilevel"/>
    <w:tmpl w:val="B94E9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2F74CE"/>
    <w:multiLevelType w:val="hybridMultilevel"/>
    <w:tmpl w:val="A014B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A730F67"/>
    <w:multiLevelType w:val="hybridMultilevel"/>
    <w:tmpl w:val="E73208A0"/>
    <w:lvl w:ilvl="0" w:tplc="79C87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2191"/>
    <w:multiLevelType w:val="hybridMultilevel"/>
    <w:tmpl w:val="3EF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A5"/>
    <w:rsid w:val="00026B4D"/>
    <w:rsid w:val="00047157"/>
    <w:rsid w:val="000A1A7D"/>
    <w:rsid w:val="000B1EA4"/>
    <w:rsid w:val="00101ABF"/>
    <w:rsid w:val="0011659F"/>
    <w:rsid w:val="00184EA5"/>
    <w:rsid w:val="001A2834"/>
    <w:rsid w:val="001A6EB1"/>
    <w:rsid w:val="001B58FE"/>
    <w:rsid w:val="001C7FAA"/>
    <w:rsid w:val="001D01C9"/>
    <w:rsid w:val="001D070F"/>
    <w:rsid w:val="001D2838"/>
    <w:rsid w:val="001D2A0A"/>
    <w:rsid w:val="001F5094"/>
    <w:rsid w:val="002B0225"/>
    <w:rsid w:val="002F02FA"/>
    <w:rsid w:val="00312D17"/>
    <w:rsid w:val="00381F6B"/>
    <w:rsid w:val="00387694"/>
    <w:rsid w:val="003D1E8E"/>
    <w:rsid w:val="004741B8"/>
    <w:rsid w:val="00491672"/>
    <w:rsid w:val="004B082B"/>
    <w:rsid w:val="004F714B"/>
    <w:rsid w:val="0053541A"/>
    <w:rsid w:val="005623A8"/>
    <w:rsid w:val="005B0726"/>
    <w:rsid w:val="005D7FD3"/>
    <w:rsid w:val="006166F8"/>
    <w:rsid w:val="00634271"/>
    <w:rsid w:val="0065784A"/>
    <w:rsid w:val="00662512"/>
    <w:rsid w:val="00710922"/>
    <w:rsid w:val="00716CE9"/>
    <w:rsid w:val="00766485"/>
    <w:rsid w:val="00767E86"/>
    <w:rsid w:val="00791475"/>
    <w:rsid w:val="007E1AE3"/>
    <w:rsid w:val="007F68D7"/>
    <w:rsid w:val="008519BD"/>
    <w:rsid w:val="00917F90"/>
    <w:rsid w:val="0094565C"/>
    <w:rsid w:val="00984F8F"/>
    <w:rsid w:val="00991B1B"/>
    <w:rsid w:val="009B1545"/>
    <w:rsid w:val="009B29D6"/>
    <w:rsid w:val="009D4EB8"/>
    <w:rsid w:val="009E2808"/>
    <w:rsid w:val="00A56810"/>
    <w:rsid w:val="00AC3EE2"/>
    <w:rsid w:val="00AE7514"/>
    <w:rsid w:val="00AF0DB6"/>
    <w:rsid w:val="00B21359"/>
    <w:rsid w:val="00BB7EC0"/>
    <w:rsid w:val="00C20C98"/>
    <w:rsid w:val="00CB5B48"/>
    <w:rsid w:val="00CC323C"/>
    <w:rsid w:val="00D04EBF"/>
    <w:rsid w:val="00D230EE"/>
    <w:rsid w:val="00D53984"/>
    <w:rsid w:val="00D54B55"/>
    <w:rsid w:val="00D81D7A"/>
    <w:rsid w:val="00DC01B1"/>
    <w:rsid w:val="00E00AEA"/>
    <w:rsid w:val="00E47901"/>
    <w:rsid w:val="00EA639D"/>
    <w:rsid w:val="00EA718D"/>
    <w:rsid w:val="00EC377F"/>
    <w:rsid w:val="00ED1940"/>
    <w:rsid w:val="00FA7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2E59A"/>
  <w15:docId w15:val="{9720D5B3-EAB0-4A42-BD03-44AA9E10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E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6E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6E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EA5"/>
    <w:rPr>
      <w:rFonts w:ascii="Tahoma" w:hAnsi="Tahoma" w:cs="Tahoma"/>
      <w:sz w:val="16"/>
      <w:szCs w:val="16"/>
    </w:rPr>
  </w:style>
  <w:style w:type="paragraph" w:styleId="ListParagraph">
    <w:name w:val="List Paragraph"/>
    <w:basedOn w:val="Normal"/>
    <w:uiPriority w:val="34"/>
    <w:qFormat/>
    <w:rsid w:val="00184EA5"/>
    <w:pPr>
      <w:ind w:left="720"/>
      <w:contextualSpacing/>
    </w:pPr>
  </w:style>
  <w:style w:type="paragraph" w:styleId="Header">
    <w:name w:val="header"/>
    <w:basedOn w:val="Normal"/>
    <w:link w:val="HeaderChar"/>
    <w:uiPriority w:val="99"/>
    <w:unhideWhenUsed/>
    <w:rsid w:val="00917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F90"/>
  </w:style>
  <w:style w:type="paragraph" w:styleId="Footer">
    <w:name w:val="footer"/>
    <w:basedOn w:val="Normal"/>
    <w:link w:val="FooterChar"/>
    <w:unhideWhenUsed/>
    <w:rsid w:val="00917F90"/>
    <w:pPr>
      <w:tabs>
        <w:tab w:val="center" w:pos="4513"/>
        <w:tab w:val="right" w:pos="9026"/>
      </w:tabs>
      <w:spacing w:after="0" w:line="240" w:lineRule="auto"/>
    </w:pPr>
  </w:style>
  <w:style w:type="character" w:customStyle="1" w:styleId="FooterChar">
    <w:name w:val="Footer Char"/>
    <w:basedOn w:val="DefaultParagraphFont"/>
    <w:link w:val="Footer"/>
    <w:rsid w:val="00917F90"/>
  </w:style>
  <w:style w:type="table" w:styleId="TableGrid">
    <w:name w:val="Table Grid"/>
    <w:basedOn w:val="TableNormal"/>
    <w:rsid w:val="005B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70F"/>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1A6E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A6E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A6EB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E2808"/>
    <w:rPr>
      <w:b/>
      <w:bCs/>
    </w:rPr>
  </w:style>
  <w:style w:type="character" w:styleId="Hyperlink">
    <w:name w:val="Hyperlink"/>
    <w:basedOn w:val="DefaultParagraphFont"/>
    <w:uiPriority w:val="99"/>
    <w:unhideWhenUsed/>
    <w:rsid w:val="00CC323C"/>
    <w:rPr>
      <w:color w:val="0000FF"/>
      <w:u w:val="single"/>
    </w:rPr>
  </w:style>
  <w:style w:type="character" w:styleId="UnresolvedMention">
    <w:name w:val="Unresolved Mention"/>
    <w:basedOn w:val="DefaultParagraphFont"/>
    <w:uiPriority w:val="99"/>
    <w:semiHidden/>
    <w:unhideWhenUsed/>
    <w:rsid w:val="00CC323C"/>
    <w:rPr>
      <w:color w:val="605E5C"/>
      <w:shd w:val="clear" w:color="auto" w:fill="E1DFDD"/>
    </w:rPr>
  </w:style>
  <w:style w:type="paragraph" w:styleId="NoSpacing">
    <w:name w:val="No Spacing"/>
    <w:uiPriority w:val="1"/>
    <w:qFormat/>
    <w:rsid w:val="00D230EE"/>
    <w:pPr>
      <w:spacing w:after="0" w:line="240" w:lineRule="auto"/>
    </w:pPr>
  </w:style>
  <w:style w:type="character" w:styleId="FollowedHyperlink">
    <w:name w:val="FollowedHyperlink"/>
    <w:basedOn w:val="DefaultParagraphFont"/>
    <w:uiPriority w:val="99"/>
    <w:semiHidden/>
    <w:unhideWhenUsed/>
    <w:rsid w:val="005623A8"/>
    <w:rPr>
      <w:color w:val="800080" w:themeColor="followedHyperlink"/>
      <w:u w:val="single"/>
    </w:rPr>
  </w:style>
  <w:style w:type="character" w:styleId="CommentReference">
    <w:name w:val="annotation reference"/>
    <w:basedOn w:val="DefaultParagraphFont"/>
    <w:uiPriority w:val="99"/>
    <w:semiHidden/>
    <w:unhideWhenUsed/>
    <w:rsid w:val="00AF0DB6"/>
    <w:rPr>
      <w:sz w:val="16"/>
      <w:szCs w:val="16"/>
    </w:rPr>
  </w:style>
  <w:style w:type="paragraph" w:styleId="CommentText">
    <w:name w:val="annotation text"/>
    <w:basedOn w:val="Normal"/>
    <w:link w:val="CommentTextChar"/>
    <w:uiPriority w:val="99"/>
    <w:semiHidden/>
    <w:unhideWhenUsed/>
    <w:rsid w:val="00AF0DB6"/>
    <w:pPr>
      <w:spacing w:line="240" w:lineRule="auto"/>
    </w:pPr>
    <w:rPr>
      <w:sz w:val="20"/>
      <w:szCs w:val="20"/>
    </w:rPr>
  </w:style>
  <w:style w:type="character" w:customStyle="1" w:styleId="CommentTextChar">
    <w:name w:val="Comment Text Char"/>
    <w:basedOn w:val="DefaultParagraphFont"/>
    <w:link w:val="CommentText"/>
    <w:uiPriority w:val="99"/>
    <w:semiHidden/>
    <w:rsid w:val="00AF0DB6"/>
    <w:rPr>
      <w:sz w:val="20"/>
      <w:szCs w:val="20"/>
    </w:rPr>
  </w:style>
  <w:style w:type="paragraph" w:styleId="CommentSubject">
    <w:name w:val="annotation subject"/>
    <w:basedOn w:val="CommentText"/>
    <w:next w:val="CommentText"/>
    <w:link w:val="CommentSubjectChar"/>
    <w:uiPriority w:val="99"/>
    <w:semiHidden/>
    <w:unhideWhenUsed/>
    <w:rsid w:val="00AF0DB6"/>
    <w:rPr>
      <w:b/>
      <w:bCs/>
    </w:rPr>
  </w:style>
  <w:style w:type="character" w:customStyle="1" w:styleId="CommentSubjectChar">
    <w:name w:val="Comment Subject Char"/>
    <w:basedOn w:val="CommentTextChar"/>
    <w:link w:val="CommentSubject"/>
    <w:uiPriority w:val="99"/>
    <w:semiHidden/>
    <w:rsid w:val="00AF0D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4918">
      <w:bodyDiv w:val="1"/>
      <w:marLeft w:val="0"/>
      <w:marRight w:val="0"/>
      <w:marTop w:val="0"/>
      <w:marBottom w:val="0"/>
      <w:divBdr>
        <w:top w:val="none" w:sz="0" w:space="0" w:color="auto"/>
        <w:left w:val="none" w:sz="0" w:space="0" w:color="auto"/>
        <w:bottom w:val="none" w:sz="0" w:space="0" w:color="auto"/>
        <w:right w:val="none" w:sz="0" w:space="0" w:color="auto"/>
      </w:divBdr>
    </w:div>
    <w:div w:id="1355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pff.u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f.uk.com/healt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3227F-49AE-46A1-B0BC-03746288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Kevin Maltby</cp:lastModifiedBy>
  <cp:revision>2</cp:revision>
  <cp:lastPrinted>2019-10-01T07:38:00Z</cp:lastPrinted>
  <dcterms:created xsi:type="dcterms:W3CDTF">2021-09-02T12:55:00Z</dcterms:created>
  <dcterms:modified xsi:type="dcterms:W3CDTF">2021-09-02T12:55:00Z</dcterms:modified>
</cp:coreProperties>
</file>